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5F" w:rsidRDefault="0014205F" w:rsidP="002832E2">
      <w:pPr>
        <w:pStyle w:val="1"/>
        <w:rPr>
          <w:rFonts w:hint="cs"/>
          <w:rtl/>
        </w:rPr>
      </w:pPr>
      <w:r>
        <w:rPr>
          <w:rFonts w:hint="cs"/>
          <w:rtl/>
        </w:rPr>
        <w:t>جلسه84</w:t>
      </w:r>
    </w:p>
    <w:p w:rsidR="002832E2" w:rsidRDefault="002832E2" w:rsidP="002832E2">
      <w:pPr>
        <w:pStyle w:val="1"/>
        <w:rPr>
          <w:rtl/>
        </w:rPr>
      </w:pPr>
      <w:r>
        <w:rPr>
          <w:rFonts w:hint="cs"/>
          <w:rtl/>
        </w:rPr>
        <w:t>وجه ششم</w:t>
      </w:r>
      <w:r w:rsidR="001550CD">
        <w:rPr>
          <w:rFonts w:hint="cs"/>
          <w:rtl/>
        </w:rPr>
        <w:t xml:space="preserve"> برای اثبات اعتبار شخصیات حقوقیه</w:t>
      </w:r>
    </w:p>
    <w:p w:rsidR="007078F9" w:rsidRDefault="001E77CC" w:rsidP="00B22546">
      <w:pPr>
        <w:rPr>
          <w:rtl/>
        </w:rPr>
      </w:pPr>
      <w:r>
        <w:rPr>
          <w:rFonts w:hint="cs"/>
          <w:rtl/>
        </w:rPr>
        <w:t>وجه ششم برای اثبات آثار شخصیات حقوقیه و حکم شارع به ترتیب این آثار، تمسک به روایات</w:t>
      </w:r>
      <w:r w:rsidR="002832E2">
        <w:rPr>
          <w:rFonts w:hint="cs"/>
          <w:rtl/>
        </w:rPr>
        <w:t>ی</w:t>
      </w:r>
      <w:r>
        <w:rPr>
          <w:rFonts w:hint="cs"/>
          <w:rtl/>
        </w:rPr>
        <w:t xml:space="preserve"> است </w:t>
      </w:r>
      <w:r w:rsidR="002832E2">
        <w:rPr>
          <w:rFonts w:hint="cs"/>
          <w:rtl/>
        </w:rPr>
        <w:t>که</w:t>
      </w:r>
      <w:r w:rsidR="00B22546">
        <w:rPr>
          <w:rFonts w:hint="cs"/>
          <w:rtl/>
        </w:rPr>
        <w:t xml:space="preserve"> دلالت می کند براین که </w:t>
      </w:r>
      <w:proofErr w:type="spellStart"/>
      <w:r w:rsidR="00B22546">
        <w:rPr>
          <w:rFonts w:hint="cs"/>
          <w:rtl/>
        </w:rPr>
        <w:t>تصرفات</w:t>
      </w:r>
      <w:proofErr w:type="spellEnd"/>
      <w:r w:rsidR="00B22546">
        <w:rPr>
          <w:rFonts w:hint="cs"/>
          <w:rtl/>
        </w:rPr>
        <w:t xml:space="preserve"> اعتباری که در دوائر دولتی در دولت جور انجام می </w:t>
      </w:r>
      <w:proofErr w:type="spellStart"/>
      <w:r w:rsidR="00B22546">
        <w:rPr>
          <w:rFonts w:hint="cs"/>
          <w:rtl/>
        </w:rPr>
        <w:t>گيرد</w:t>
      </w:r>
      <w:proofErr w:type="spellEnd"/>
      <w:r w:rsidR="00B22546">
        <w:rPr>
          <w:rFonts w:hint="cs"/>
          <w:rtl/>
        </w:rPr>
        <w:t xml:space="preserve"> اگر </w:t>
      </w:r>
      <w:proofErr w:type="spellStart"/>
      <w:r w:rsidR="00B22546">
        <w:rPr>
          <w:rFonts w:hint="cs"/>
          <w:rtl/>
        </w:rPr>
        <w:t>درچهارچوب</w:t>
      </w:r>
      <w:proofErr w:type="spellEnd"/>
      <w:r w:rsidR="00B22546">
        <w:rPr>
          <w:rFonts w:hint="cs"/>
          <w:rtl/>
        </w:rPr>
        <w:t xml:space="preserve"> احکام </w:t>
      </w:r>
      <w:proofErr w:type="spellStart"/>
      <w:r w:rsidR="00B22546">
        <w:rPr>
          <w:rFonts w:hint="cs"/>
          <w:rtl/>
        </w:rPr>
        <w:t>شريعت</w:t>
      </w:r>
      <w:proofErr w:type="spellEnd"/>
      <w:r w:rsidR="00B22546">
        <w:rPr>
          <w:rFonts w:hint="cs"/>
          <w:rtl/>
        </w:rPr>
        <w:t xml:space="preserve"> باشد نافذ است (چه از </w:t>
      </w:r>
      <w:proofErr w:type="spellStart"/>
      <w:r w:rsidR="00B22546">
        <w:rPr>
          <w:rFonts w:hint="cs"/>
          <w:rtl/>
        </w:rPr>
        <w:t>ناحيه</w:t>
      </w:r>
      <w:proofErr w:type="spellEnd"/>
      <w:r w:rsidR="00B22546">
        <w:rPr>
          <w:rFonts w:hint="cs"/>
          <w:rtl/>
        </w:rPr>
        <w:t xml:space="preserve"> سلطان جور واقع شود، یا </w:t>
      </w:r>
      <w:proofErr w:type="spellStart"/>
      <w:r w:rsidR="00B22546">
        <w:rPr>
          <w:rFonts w:hint="cs"/>
          <w:rtl/>
        </w:rPr>
        <w:t>ازناحيه</w:t>
      </w:r>
      <w:proofErr w:type="spellEnd"/>
      <w:r w:rsidR="00B22546">
        <w:rPr>
          <w:rFonts w:hint="cs"/>
          <w:rtl/>
        </w:rPr>
        <w:t xml:space="preserve"> </w:t>
      </w:r>
      <w:proofErr w:type="spellStart"/>
      <w:r w:rsidR="00B22546">
        <w:rPr>
          <w:rFonts w:hint="cs"/>
          <w:rtl/>
        </w:rPr>
        <w:t>عمال</w:t>
      </w:r>
      <w:proofErr w:type="spellEnd"/>
      <w:r w:rsidR="00B22546">
        <w:rPr>
          <w:rFonts w:hint="cs"/>
          <w:rtl/>
        </w:rPr>
        <w:t xml:space="preserve"> ظالم سلطان </w:t>
      </w:r>
      <w:proofErr w:type="spellStart"/>
      <w:r w:rsidR="00B22546">
        <w:rPr>
          <w:rFonts w:hint="cs"/>
          <w:rtl/>
        </w:rPr>
        <w:t>جور،یاازناحيه</w:t>
      </w:r>
      <w:proofErr w:type="spellEnd"/>
      <w:r w:rsidR="00B22546">
        <w:rPr>
          <w:rFonts w:hint="cs"/>
          <w:rtl/>
        </w:rPr>
        <w:t xml:space="preserve"> </w:t>
      </w:r>
      <w:proofErr w:type="spellStart"/>
      <w:r w:rsidR="00B22546">
        <w:rPr>
          <w:rFonts w:hint="cs"/>
          <w:rtl/>
        </w:rPr>
        <w:t>مؤمنينی</w:t>
      </w:r>
      <w:proofErr w:type="spellEnd"/>
      <w:r w:rsidR="00B22546">
        <w:rPr>
          <w:rFonts w:hint="cs"/>
          <w:rtl/>
        </w:rPr>
        <w:t xml:space="preserve"> که به وجه مشروع وارد آن دوائر شده </w:t>
      </w:r>
      <w:proofErr w:type="spellStart"/>
      <w:r w:rsidR="00B22546">
        <w:rPr>
          <w:rFonts w:hint="cs"/>
          <w:rtl/>
        </w:rPr>
        <w:t>اند</w:t>
      </w:r>
      <w:proofErr w:type="spellEnd"/>
      <w:r w:rsidR="00B22546">
        <w:rPr>
          <w:rFonts w:hint="cs"/>
          <w:rtl/>
        </w:rPr>
        <w:t xml:space="preserve">). </w:t>
      </w:r>
      <w:r>
        <w:rPr>
          <w:rFonts w:hint="cs"/>
          <w:rtl/>
        </w:rPr>
        <w:t xml:space="preserve"> این روایات</w:t>
      </w:r>
      <w:r w:rsidR="002832E2">
        <w:rPr>
          <w:rFonts w:hint="cs"/>
          <w:rtl/>
        </w:rPr>
        <w:t>،</w:t>
      </w:r>
      <w:r>
        <w:rPr>
          <w:rFonts w:hint="cs"/>
          <w:rtl/>
        </w:rPr>
        <w:t xml:space="preserve"> </w:t>
      </w:r>
      <w:r w:rsidR="002832E2">
        <w:rPr>
          <w:rFonts w:hint="cs"/>
          <w:rtl/>
        </w:rPr>
        <w:t xml:space="preserve">بر </w:t>
      </w:r>
      <w:r>
        <w:rPr>
          <w:rFonts w:hint="cs"/>
          <w:rtl/>
        </w:rPr>
        <w:t xml:space="preserve">چند طائفه است. </w:t>
      </w:r>
      <w:r w:rsidR="002832E2">
        <w:rPr>
          <w:rFonts w:hint="cs"/>
          <w:rtl/>
        </w:rPr>
        <w:t>البته</w:t>
      </w:r>
      <w:r w:rsidR="00634FE0">
        <w:rPr>
          <w:rFonts w:hint="cs"/>
          <w:rtl/>
        </w:rPr>
        <w:t xml:space="preserve"> روایاتی که در </w:t>
      </w:r>
      <w:r w:rsidR="002832E2">
        <w:rPr>
          <w:rFonts w:hint="cs"/>
          <w:rtl/>
        </w:rPr>
        <w:t xml:space="preserve">این بحث در </w:t>
      </w:r>
      <w:r w:rsidR="00634FE0">
        <w:rPr>
          <w:rFonts w:hint="cs"/>
          <w:rtl/>
        </w:rPr>
        <w:t xml:space="preserve">کتب </w:t>
      </w:r>
      <w:r w:rsidR="002832E2">
        <w:rPr>
          <w:rFonts w:hint="cs"/>
          <w:rtl/>
        </w:rPr>
        <w:t xml:space="preserve">فقهاء </w:t>
      </w:r>
      <w:r w:rsidR="00634FE0">
        <w:rPr>
          <w:rFonts w:hint="cs"/>
          <w:rtl/>
        </w:rPr>
        <w:t>مثل عمد</w:t>
      </w:r>
      <w:r w:rsidR="002832E2">
        <w:rPr>
          <w:rFonts w:hint="cs"/>
          <w:rtl/>
        </w:rPr>
        <w:t>ه</w:t>
      </w:r>
      <w:r w:rsidR="00634FE0">
        <w:rPr>
          <w:rFonts w:hint="cs"/>
          <w:rtl/>
        </w:rPr>
        <w:t xml:space="preserve"> المطالب مطرح شده</w:t>
      </w:r>
      <w:r w:rsidR="002832E2">
        <w:rPr>
          <w:rFonts w:hint="cs"/>
          <w:rtl/>
        </w:rPr>
        <w:t>،</w:t>
      </w:r>
      <w:r w:rsidR="00634FE0">
        <w:rPr>
          <w:rFonts w:hint="cs"/>
          <w:rtl/>
        </w:rPr>
        <w:t xml:space="preserve"> </w:t>
      </w:r>
      <w:r w:rsidR="002832E2">
        <w:rPr>
          <w:rFonts w:hint="cs"/>
          <w:rtl/>
        </w:rPr>
        <w:t xml:space="preserve">خصوص </w:t>
      </w:r>
      <w:r w:rsidR="00634FE0">
        <w:rPr>
          <w:rFonts w:hint="cs"/>
          <w:rtl/>
        </w:rPr>
        <w:t xml:space="preserve">روایاتی است که دلالت بر جواز تصرف </w:t>
      </w:r>
      <w:proofErr w:type="spellStart"/>
      <w:r w:rsidR="00634FE0">
        <w:rPr>
          <w:rFonts w:hint="cs"/>
          <w:rtl/>
        </w:rPr>
        <w:t>مومنین</w:t>
      </w:r>
      <w:proofErr w:type="spellEnd"/>
      <w:r w:rsidR="00634FE0">
        <w:rPr>
          <w:rFonts w:hint="cs"/>
          <w:rtl/>
        </w:rPr>
        <w:t xml:space="preserve"> در جوائز </w:t>
      </w:r>
      <w:proofErr w:type="spellStart"/>
      <w:r w:rsidR="00634FE0">
        <w:rPr>
          <w:rFonts w:hint="cs"/>
          <w:rtl/>
        </w:rPr>
        <w:t>السلطان</w:t>
      </w:r>
      <w:proofErr w:type="spellEnd"/>
      <w:r w:rsidR="00634FE0">
        <w:rPr>
          <w:rFonts w:hint="cs"/>
          <w:rtl/>
        </w:rPr>
        <w:t xml:space="preserve"> می کند</w:t>
      </w:r>
      <w:r w:rsidR="00B22546">
        <w:rPr>
          <w:rFonts w:hint="cs"/>
          <w:rtl/>
        </w:rPr>
        <w:t>(</w:t>
      </w:r>
      <w:proofErr w:type="spellStart"/>
      <w:r w:rsidR="00B22546">
        <w:rPr>
          <w:rFonts w:hint="cs"/>
          <w:rtl/>
        </w:rPr>
        <w:t>طائفه</w:t>
      </w:r>
      <w:proofErr w:type="spellEnd"/>
      <w:r w:rsidR="00B22546">
        <w:rPr>
          <w:rFonts w:hint="cs"/>
          <w:rtl/>
        </w:rPr>
        <w:t xml:space="preserve"> اول) </w:t>
      </w:r>
      <w:proofErr w:type="spellStart"/>
      <w:r w:rsidR="00B22546">
        <w:rPr>
          <w:rFonts w:hint="cs"/>
          <w:rtl/>
        </w:rPr>
        <w:t>وبعضی</w:t>
      </w:r>
      <w:proofErr w:type="spellEnd"/>
      <w:r w:rsidR="00B22546">
        <w:rPr>
          <w:rFonts w:hint="cs"/>
          <w:rtl/>
        </w:rPr>
        <w:t xml:space="preserve"> از </w:t>
      </w:r>
      <w:proofErr w:type="spellStart"/>
      <w:r w:rsidR="00B22546">
        <w:rPr>
          <w:rFonts w:hint="cs"/>
          <w:rtl/>
        </w:rPr>
        <w:t>روايات</w:t>
      </w:r>
      <w:proofErr w:type="spellEnd"/>
      <w:r w:rsidR="00B22546">
        <w:rPr>
          <w:rFonts w:hint="cs"/>
          <w:rtl/>
        </w:rPr>
        <w:t xml:space="preserve"> جواز شراء زکات </w:t>
      </w:r>
      <w:proofErr w:type="spellStart"/>
      <w:r w:rsidR="00B22546">
        <w:rPr>
          <w:rFonts w:hint="cs"/>
          <w:rtl/>
        </w:rPr>
        <w:t>وخراج</w:t>
      </w:r>
      <w:proofErr w:type="spellEnd"/>
      <w:r w:rsidR="00B22546">
        <w:rPr>
          <w:rFonts w:hint="cs"/>
          <w:rtl/>
        </w:rPr>
        <w:t xml:space="preserve"> </w:t>
      </w:r>
      <w:proofErr w:type="spellStart"/>
      <w:r w:rsidR="00B22546">
        <w:rPr>
          <w:rFonts w:hint="cs"/>
          <w:rtl/>
        </w:rPr>
        <w:t>ومقاسمه</w:t>
      </w:r>
      <w:proofErr w:type="spellEnd"/>
      <w:r w:rsidR="00B22546">
        <w:rPr>
          <w:rFonts w:hint="cs"/>
          <w:rtl/>
        </w:rPr>
        <w:t xml:space="preserve"> از سلطان </w:t>
      </w:r>
      <w:r w:rsidR="00634FE0">
        <w:rPr>
          <w:rFonts w:hint="cs"/>
          <w:rtl/>
        </w:rPr>
        <w:t>.</w:t>
      </w:r>
      <w:r w:rsidR="00F71100">
        <w:rPr>
          <w:rFonts w:hint="cs"/>
          <w:rtl/>
        </w:rPr>
        <w:t xml:space="preserve"> روایات</w:t>
      </w:r>
      <w:r w:rsidR="00B22546">
        <w:rPr>
          <w:rFonts w:hint="cs"/>
          <w:rtl/>
        </w:rPr>
        <w:t xml:space="preserve"> </w:t>
      </w:r>
      <w:proofErr w:type="spellStart"/>
      <w:r w:rsidR="00B22546">
        <w:rPr>
          <w:rFonts w:hint="cs"/>
          <w:rtl/>
        </w:rPr>
        <w:t>طائفه</w:t>
      </w:r>
      <w:proofErr w:type="spellEnd"/>
      <w:r w:rsidR="00B22546">
        <w:rPr>
          <w:rFonts w:hint="cs"/>
          <w:rtl/>
        </w:rPr>
        <w:t xml:space="preserve"> اول</w:t>
      </w:r>
      <w:r w:rsidR="00F71100">
        <w:rPr>
          <w:rFonts w:hint="cs"/>
          <w:rtl/>
        </w:rPr>
        <w:t xml:space="preserve"> در</w:t>
      </w:r>
      <w:r w:rsidR="00B22546">
        <w:rPr>
          <w:rFonts w:hint="cs"/>
          <w:rtl/>
        </w:rPr>
        <w:t xml:space="preserve"> </w:t>
      </w:r>
      <w:proofErr w:type="spellStart"/>
      <w:r w:rsidR="00B22546">
        <w:rPr>
          <w:rFonts w:hint="cs"/>
          <w:rtl/>
        </w:rPr>
        <w:t>وسائل</w:t>
      </w:r>
      <w:proofErr w:type="spellEnd"/>
      <w:r w:rsidR="00B22546">
        <w:rPr>
          <w:rFonts w:hint="cs"/>
          <w:rtl/>
        </w:rPr>
        <w:t xml:space="preserve"> در</w:t>
      </w:r>
      <w:r w:rsidR="00F71100">
        <w:rPr>
          <w:rFonts w:hint="cs"/>
          <w:rtl/>
        </w:rPr>
        <w:t xml:space="preserve"> باب 51 از ابواب ما یکتسب</w:t>
      </w:r>
      <w:r w:rsidR="003F2A20">
        <w:rPr>
          <w:rFonts w:hint="cs"/>
          <w:rtl/>
        </w:rPr>
        <w:t xml:space="preserve"> به ذکر شده و در روایات این باب،</w:t>
      </w:r>
      <w:r w:rsidR="00F71100">
        <w:rPr>
          <w:rFonts w:hint="cs"/>
          <w:rtl/>
        </w:rPr>
        <w:t xml:space="preserve"> روایات معتبره متعددی وجود دارد. </w:t>
      </w:r>
    </w:p>
    <w:p w:rsidR="001B6B3E" w:rsidRDefault="001B6B3E" w:rsidP="001B6B3E">
      <w:pPr>
        <w:pStyle w:val="1"/>
        <w:rPr>
          <w:rtl/>
        </w:rPr>
      </w:pPr>
      <w:r>
        <w:rPr>
          <w:rFonts w:hint="cs"/>
          <w:rtl/>
        </w:rPr>
        <w:t>روایات طائفه اول</w:t>
      </w:r>
    </w:p>
    <w:p w:rsidR="00F71100" w:rsidRDefault="00CE6D12" w:rsidP="001550CD">
      <w:pPr>
        <w:pStyle w:val="2"/>
        <w:rPr>
          <w:rtl/>
        </w:rPr>
      </w:pPr>
      <w:r>
        <w:rPr>
          <w:rFonts w:hint="cs"/>
          <w:rtl/>
        </w:rPr>
        <w:t>روایت اول:</w:t>
      </w:r>
    </w:p>
    <w:p w:rsidR="00CE6D12" w:rsidRPr="00CE6D12" w:rsidRDefault="00CE6D12" w:rsidP="00CE6D12">
      <w:pPr>
        <w:pStyle w:val="a3"/>
        <w:bidi/>
        <w:rPr>
          <w:rFonts w:ascii="Noor_Lotus" w:hAnsi="Noor_Lotus" w:cs="Noor_Lotus"/>
          <w:color w:val="0F005F"/>
          <w:sz w:val="28"/>
          <w:szCs w:val="28"/>
          <w:rtl/>
        </w:rPr>
      </w:pPr>
      <w:r w:rsidRPr="00CE6D12">
        <w:rPr>
          <w:rFonts w:ascii="Noor_Lotus" w:hAnsi="Noor_Lotus" w:cs="Noor_Lotus" w:hint="cs"/>
          <w:color w:val="0F005F"/>
          <w:sz w:val="28"/>
          <w:szCs w:val="28"/>
          <w:rtl/>
        </w:rPr>
        <w:t>مُحَمَّدُ بْنُ الْحَسَنِ بِإِسْنَادِهِ عَنِ الْحَسَنِ بْنِ مَحْبُوبٍ عَنْ أَبِي وَلَّادٍ قَالَ: قُلْتُ لِأَبِي عَبْدِ اللَّهِ ع مَا تَرَى فِي رَجُلٍ- يَلِي أَعْمَالَ السُّلْطَانِ لَيْسَ لَهُ مَكْسَبٌ- إِلَّا مِنْ أَعْمَالِهِمْ وَ أَنَا أَمُرُّ بِهِ- فَأَنْزِلُ عَلَيْهِ فَيُضِيفُنِي وَ يُحْسِنُ إِلَيَّ- وَ رُبَّمَا أَمَرَ لِي بِالدِّرْهَمِ وَ الْكِسْوَةِ- وَ قَدْ ضَاقَ صَدْرِي مِنْ ذَلِكَ- فَقَالَ لِي كُلْ وَ خُذْ مِنْهُ- فَلَكَ الْمَهْنَأُ وَ عَلَيْهِ الْوِزْرُ</w:t>
      </w:r>
      <w:r w:rsidR="004C6CDD">
        <w:rPr>
          <w:rStyle w:val="a6"/>
          <w:rFonts w:ascii="Noor_Lotus" w:hAnsi="Noor_Lotus" w:cs="Noor_Lotus"/>
          <w:color w:val="0F005F"/>
          <w:sz w:val="28"/>
          <w:szCs w:val="28"/>
          <w:rtl/>
        </w:rPr>
        <w:footnoteReference w:id="1"/>
      </w:r>
      <w:r w:rsidRPr="00CE6D12">
        <w:rPr>
          <w:rFonts w:ascii="Noor_Lotus" w:hAnsi="Noor_Lotus" w:cs="Noor_Lotus" w:hint="cs"/>
          <w:color w:val="0F005F"/>
          <w:sz w:val="28"/>
          <w:szCs w:val="28"/>
          <w:rtl/>
        </w:rPr>
        <w:t>.</w:t>
      </w:r>
    </w:p>
    <w:p w:rsidR="00F71100" w:rsidRDefault="00F71100">
      <w:pPr>
        <w:rPr>
          <w:rtl/>
        </w:rPr>
      </w:pPr>
      <w:r>
        <w:rPr>
          <w:rFonts w:hint="cs"/>
          <w:rtl/>
        </w:rPr>
        <w:t>س</w:t>
      </w:r>
      <w:r w:rsidR="004C6CDD">
        <w:rPr>
          <w:rFonts w:hint="cs"/>
          <w:rtl/>
        </w:rPr>
        <w:t xml:space="preserve">ند شیخ طوسی به حسن </w:t>
      </w:r>
      <w:r>
        <w:rPr>
          <w:rFonts w:hint="cs"/>
          <w:rtl/>
        </w:rPr>
        <w:t>بن محبوب متعدد است و لااقل بعضی از آنها معتبر است، لذا روایات شیخ طوسی از ابن محبوب از ابی ولاد از روایات صحیحه به حساب می آید.</w:t>
      </w:r>
    </w:p>
    <w:p w:rsidR="005028A9" w:rsidRDefault="005028A9" w:rsidP="001550CD">
      <w:pPr>
        <w:pStyle w:val="2"/>
        <w:rPr>
          <w:rtl/>
        </w:rPr>
      </w:pPr>
      <w:r>
        <w:rPr>
          <w:rFonts w:hint="cs"/>
          <w:rtl/>
        </w:rPr>
        <w:lastRenderedPageBreak/>
        <w:t xml:space="preserve">روایت </w:t>
      </w:r>
      <w:r w:rsidR="00E31196">
        <w:rPr>
          <w:rFonts w:hint="cs"/>
          <w:rtl/>
        </w:rPr>
        <w:t>دوم:</w:t>
      </w:r>
    </w:p>
    <w:p w:rsidR="00E31196" w:rsidRPr="00E31196" w:rsidRDefault="00E31196" w:rsidP="00E31196">
      <w:pPr>
        <w:pStyle w:val="a3"/>
        <w:bidi/>
        <w:rPr>
          <w:rFonts w:ascii="Noor_Lotus" w:hAnsi="Noor_Lotus" w:cs="Noor_Lotus"/>
          <w:color w:val="0F005F"/>
          <w:sz w:val="28"/>
          <w:szCs w:val="28"/>
          <w:rtl/>
        </w:rPr>
      </w:pPr>
      <w:r w:rsidRPr="00E31196">
        <w:rPr>
          <w:rFonts w:ascii="Noor_Lotus" w:hAnsi="Noor_Lotus" w:cs="Noor_Lotus" w:hint="cs"/>
          <w:color w:val="0F005F"/>
          <w:sz w:val="28"/>
          <w:szCs w:val="28"/>
          <w:rtl/>
        </w:rPr>
        <w:t>وَ بِإِسْنَادِهِ عَنِ الْحُسَيْنِ بْنِ سَعِيدٍ عَنْ فَضَالَةَ عَنْ أَبِي الْمَغْرَاءِ قَالَ: سَأَلَ رَجُلٌ أَبَا عَبْدِ اللَّهِ ع وَ أَنَا عِنْدَهُ- فَقَالَ أَصْلَحَكَ اللَّهُ أَمُرُّ بِالْعَامِلِ- فَيُجِيزُنِي بِالدَّرَاهِمِ آخُذُهَا- قَالَ نَعَمْ قُلْتُ وَ أَحُجُّ بِهَا قَالَ نَعَمْ</w:t>
      </w:r>
      <w:r>
        <w:rPr>
          <w:rStyle w:val="a6"/>
          <w:rFonts w:ascii="Noor_Lotus" w:hAnsi="Noor_Lotus" w:cs="Noor_Lotus"/>
          <w:color w:val="0F005F"/>
          <w:sz w:val="28"/>
          <w:szCs w:val="28"/>
          <w:rtl/>
        </w:rPr>
        <w:footnoteReference w:id="2"/>
      </w:r>
      <w:r w:rsidRPr="00E31196">
        <w:rPr>
          <w:rFonts w:ascii="Noor_Lotus" w:hAnsi="Noor_Lotus" w:cs="Noor_Lotus" w:hint="cs"/>
          <w:color w:val="0F005F"/>
          <w:sz w:val="28"/>
          <w:szCs w:val="28"/>
          <w:rtl/>
        </w:rPr>
        <w:t>.</w:t>
      </w:r>
    </w:p>
    <w:p w:rsidR="005028A9" w:rsidRDefault="00603F5B">
      <w:pPr>
        <w:rPr>
          <w:rtl/>
        </w:rPr>
      </w:pPr>
      <w:r>
        <w:rPr>
          <w:rFonts w:hint="cs"/>
          <w:rtl/>
        </w:rPr>
        <w:t xml:space="preserve">در روایت دیگر که </w:t>
      </w:r>
      <w:r w:rsidR="00081A49">
        <w:rPr>
          <w:rFonts w:hint="cs"/>
          <w:rtl/>
        </w:rPr>
        <w:t xml:space="preserve">روایت محمد بن هشام </w:t>
      </w:r>
      <w:r>
        <w:rPr>
          <w:rFonts w:hint="cs"/>
          <w:rtl/>
        </w:rPr>
        <w:t xml:space="preserve">است </w:t>
      </w:r>
      <w:r w:rsidR="00081A49">
        <w:rPr>
          <w:rFonts w:hint="cs"/>
          <w:rtl/>
        </w:rPr>
        <w:t xml:space="preserve">هم همین مطلب تجویز شده است که با </w:t>
      </w:r>
      <w:r>
        <w:rPr>
          <w:rFonts w:hint="cs"/>
          <w:rtl/>
        </w:rPr>
        <w:t xml:space="preserve">چنین </w:t>
      </w:r>
      <w:r w:rsidR="00081A49">
        <w:rPr>
          <w:rFonts w:hint="cs"/>
          <w:rtl/>
        </w:rPr>
        <w:t>مال</w:t>
      </w:r>
      <w:r>
        <w:rPr>
          <w:rFonts w:hint="cs"/>
          <w:rtl/>
        </w:rPr>
        <w:t>ی</w:t>
      </w:r>
      <w:r w:rsidR="00081A49">
        <w:rPr>
          <w:rFonts w:hint="cs"/>
          <w:rtl/>
        </w:rPr>
        <w:t xml:space="preserve"> حج به جا بیاورد.</w:t>
      </w:r>
    </w:p>
    <w:p w:rsidR="00081A49" w:rsidRDefault="00081A49" w:rsidP="001550CD">
      <w:pPr>
        <w:pStyle w:val="2"/>
        <w:rPr>
          <w:rtl/>
        </w:rPr>
      </w:pPr>
      <w:r>
        <w:rPr>
          <w:rFonts w:hint="cs"/>
          <w:rtl/>
        </w:rPr>
        <w:t xml:space="preserve">روایت </w:t>
      </w:r>
      <w:r w:rsidR="00603F5B">
        <w:rPr>
          <w:rFonts w:hint="cs"/>
          <w:rtl/>
        </w:rPr>
        <w:t>سوم:</w:t>
      </w:r>
    </w:p>
    <w:p w:rsidR="004D5AEE" w:rsidRPr="0073376D" w:rsidRDefault="004D5AEE" w:rsidP="004D5AEE">
      <w:pPr>
        <w:spacing w:before="100" w:beforeAutospacing="1" w:after="100" w:afterAutospacing="1" w:line="240" w:lineRule="auto"/>
        <w:rPr>
          <w:rFonts w:ascii="Noor_Lotus" w:eastAsia="Times New Roman" w:hAnsi="Noor_Lotus" w:cs="Noor_Lotus"/>
          <w:color w:val="0F005F"/>
          <w:sz w:val="28"/>
          <w:rtl/>
        </w:rPr>
      </w:pPr>
      <w:r w:rsidRPr="004D5AEE">
        <w:rPr>
          <w:rFonts w:ascii="Noor_Lotus" w:eastAsia="Times New Roman" w:hAnsi="Noor_Lotus" w:cs="Noor_Lotus" w:hint="cs"/>
          <w:color w:val="0F005F"/>
          <w:sz w:val="28"/>
          <w:rtl/>
        </w:rPr>
        <w:t>وَ عَنْهُ عَنْ فَضَالَةَ عَنْ أَبَانٍ عَنْ يَحْيَى بْنِ أَبِي الْعَلَاءِ عَنْ أَبِي عَبْدِ اللَّهِ ع عَنْ أَبِيهِ أَنَّ الْحَسَنَ وَ الْحُسَيْنَ ع كَانَا يَ</w:t>
      </w:r>
      <w:r w:rsidRPr="0073376D">
        <w:rPr>
          <w:rFonts w:ascii="Noor_Lotus" w:eastAsia="Times New Roman" w:hAnsi="Noor_Lotus" w:cs="Noor_Lotus" w:hint="cs"/>
          <w:color w:val="0F005F"/>
          <w:sz w:val="28"/>
          <w:rtl/>
        </w:rPr>
        <w:t>قْبَلَانِ جَوَائِ</w:t>
      </w:r>
      <w:r w:rsidR="00EF24D2" w:rsidRPr="0073376D">
        <w:rPr>
          <w:rFonts w:ascii="Noor_Lotus" w:eastAsia="Times New Roman" w:hAnsi="Noor_Lotus" w:cs="Noor_Lotus" w:hint="cs"/>
          <w:color w:val="0F005F"/>
          <w:sz w:val="28"/>
          <w:rtl/>
        </w:rPr>
        <w:t>زَ مُعَاوِيَةَ.</w:t>
      </w:r>
    </w:p>
    <w:p w:rsidR="00A140E6" w:rsidRDefault="00A140E6" w:rsidP="00EF24D2">
      <w:pPr>
        <w:rPr>
          <w:rtl/>
        </w:rPr>
      </w:pPr>
      <w:r>
        <w:rPr>
          <w:rFonts w:hint="cs"/>
          <w:rtl/>
        </w:rPr>
        <w:t xml:space="preserve">در روایت حسین بن علوان </w:t>
      </w:r>
      <w:r w:rsidR="00EF24D2">
        <w:rPr>
          <w:rFonts w:hint="cs"/>
          <w:rtl/>
        </w:rPr>
        <w:t xml:space="preserve">هم که </w:t>
      </w:r>
      <w:r>
        <w:rPr>
          <w:rFonts w:hint="cs"/>
          <w:rtl/>
        </w:rPr>
        <w:t xml:space="preserve">حدیث 13 که </w:t>
      </w:r>
      <w:r w:rsidR="00EF24D2">
        <w:rPr>
          <w:rFonts w:hint="cs"/>
          <w:rtl/>
        </w:rPr>
        <w:t xml:space="preserve">این باب و </w:t>
      </w:r>
      <w:r>
        <w:rPr>
          <w:rFonts w:hint="cs"/>
          <w:rtl/>
        </w:rPr>
        <w:t>از روایات معتبره است نقل شده است که:</w:t>
      </w:r>
    </w:p>
    <w:p w:rsidR="00EF24D2" w:rsidRPr="0073376D" w:rsidRDefault="00EF24D2" w:rsidP="0073376D">
      <w:pPr>
        <w:spacing w:before="100" w:beforeAutospacing="1" w:after="100" w:afterAutospacing="1" w:line="240" w:lineRule="auto"/>
        <w:rPr>
          <w:rFonts w:ascii="Noor_Lotus" w:eastAsia="Times New Roman" w:hAnsi="Noor_Lotus" w:cs="Noor_Lotus"/>
          <w:color w:val="0F005F"/>
          <w:sz w:val="28"/>
          <w:rtl/>
        </w:rPr>
      </w:pPr>
      <w:r w:rsidRPr="00EF24D2">
        <w:rPr>
          <w:rFonts w:ascii="Noor_Lotus" w:eastAsia="Times New Roman" w:hAnsi="Noor_Lotus" w:cs="Noor_Lotus" w:hint="cs"/>
          <w:color w:val="0F005F"/>
          <w:sz w:val="28"/>
          <w:rtl/>
        </w:rPr>
        <w:t>عَبْدُ اللَّهِ بْنُ جَعْفَرٍ الْحِمْيَرِيُّ فِي قُرْبِ الْإِسْنَادِ عَنِ</w:t>
      </w:r>
      <w:r w:rsidRPr="00EF24D2">
        <w:rPr>
          <w:rFonts w:ascii="Noor_Lotus" w:eastAsia="Times New Roman" w:hAnsi="Noor_Lotus" w:cs="Noor_Lotus" w:hint="cs"/>
          <w:color w:val="0F005F"/>
          <w:sz w:val="28"/>
        </w:rPr>
        <w:t>‌</w:t>
      </w:r>
      <w:r w:rsidRPr="00EF24D2">
        <w:rPr>
          <w:rFonts w:ascii="Noor_Lotus" w:eastAsia="Times New Roman" w:hAnsi="Noor_Lotus" w:cs="Noor_Lotus" w:hint="cs"/>
          <w:color w:val="0F005F"/>
          <w:sz w:val="28"/>
          <w:rtl/>
        </w:rPr>
        <w:t>الْحَسَنِ بْنِ ظَرِيفٍ عَنِ الْحُسَيْنِ بْنِ عُلْوَانَ عَنْ جَعْفَرِ بْنِ مُحَمَّدٍ عَنْ أَبِيهِ ع أَنَّ الْحَسَنَ وَ الْحُسَيْنَ ع كَانَا يَغْمِزَانِ مُعَاوِيَةَ- وَ يَقَعَانِ ف</w:t>
      </w:r>
      <w:r w:rsidR="00352872" w:rsidRPr="0073376D">
        <w:rPr>
          <w:rFonts w:ascii="Noor_Lotus" w:eastAsia="Times New Roman" w:hAnsi="Noor_Lotus" w:cs="Noor_Lotus" w:hint="cs"/>
          <w:color w:val="0F005F"/>
          <w:sz w:val="28"/>
          <w:rtl/>
        </w:rPr>
        <w:t>ِيهِ وَ يَقْبَلَانِ جَوَائِزَهُ</w:t>
      </w:r>
      <w:r w:rsidR="00352872" w:rsidRPr="0073376D">
        <w:rPr>
          <w:sz w:val="28"/>
          <w:rtl/>
        </w:rPr>
        <w:footnoteReference w:id="3"/>
      </w:r>
      <w:r w:rsidR="00352872" w:rsidRPr="0073376D">
        <w:rPr>
          <w:rFonts w:ascii="Noor_Lotus" w:eastAsia="Times New Roman" w:hAnsi="Noor_Lotus" w:cs="Noor_Lotus" w:hint="cs"/>
          <w:color w:val="0F005F"/>
          <w:sz w:val="28"/>
          <w:rtl/>
        </w:rPr>
        <w:t>.</w:t>
      </w:r>
    </w:p>
    <w:p w:rsidR="00A140E6" w:rsidRDefault="00A140E6">
      <w:pPr>
        <w:rPr>
          <w:rtl/>
        </w:rPr>
      </w:pPr>
      <w:r>
        <w:rPr>
          <w:rFonts w:hint="cs"/>
          <w:rtl/>
        </w:rPr>
        <w:t xml:space="preserve">یعنی </w:t>
      </w:r>
      <w:r w:rsidR="0073376D">
        <w:rPr>
          <w:rFonts w:hint="cs"/>
          <w:rtl/>
        </w:rPr>
        <w:t>امام حسن و امام حسین علیهما السلام، در عین طعن</w:t>
      </w:r>
      <w:r>
        <w:rPr>
          <w:rFonts w:hint="cs"/>
          <w:rtl/>
        </w:rPr>
        <w:t xml:space="preserve"> معاویه</w:t>
      </w:r>
      <w:r w:rsidR="0073376D">
        <w:rPr>
          <w:rFonts w:hint="cs"/>
          <w:rtl/>
        </w:rPr>
        <w:t>،</w:t>
      </w:r>
      <w:r>
        <w:rPr>
          <w:rFonts w:hint="cs"/>
          <w:rtl/>
        </w:rPr>
        <w:t xml:space="preserve"> جوائز او را قبول می فرمودند.</w:t>
      </w:r>
    </w:p>
    <w:p w:rsidR="00A140E6" w:rsidRDefault="00ED014B" w:rsidP="00FD1588">
      <w:pPr>
        <w:rPr>
          <w:rtl/>
        </w:rPr>
      </w:pPr>
      <w:r>
        <w:rPr>
          <w:rFonts w:hint="cs"/>
          <w:rtl/>
        </w:rPr>
        <w:t xml:space="preserve">روایات دیگری هم در این باب وجود دارد و عنوان کلی </w:t>
      </w:r>
      <w:r w:rsidR="00BE5861">
        <w:rPr>
          <w:rFonts w:hint="cs"/>
          <w:rtl/>
        </w:rPr>
        <w:t xml:space="preserve">این روایات، </w:t>
      </w:r>
      <w:r>
        <w:rPr>
          <w:rFonts w:hint="cs"/>
          <w:rtl/>
        </w:rPr>
        <w:t>این است که هم خود ائمه جوائز السلطان را قبول می کردند و هم قبول آن را تجویز کرده اند.</w:t>
      </w:r>
      <w:r w:rsidR="00CB6856">
        <w:rPr>
          <w:rFonts w:hint="cs"/>
          <w:rtl/>
        </w:rPr>
        <w:t xml:space="preserve"> در عمد</w:t>
      </w:r>
      <w:r w:rsidR="00BE5861">
        <w:rPr>
          <w:rFonts w:hint="cs"/>
          <w:rtl/>
        </w:rPr>
        <w:t>ه</w:t>
      </w:r>
      <w:r w:rsidR="00CB6856">
        <w:rPr>
          <w:rFonts w:hint="cs"/>
          <w:rtl/>
        </w:rPr>
        <w:t xml:space="preserve"> المطالب هم فرموده</w:t>
      </w:r>
      <w:r w:rsidR="00BE5861">
        <w:rPr>
          <w:rFonts w:hint="cs"/>
          <w:rtl/>
        </w:rPr>
        <w:t xml:space="preserve"> اند</w:t>
      </w:r>
      <w:r w:rsidR="00CB6856">
        <w:rPr>
          <w:rFonts w:hint="cs"/>
          <w:rtl/>
        </w:rPr>
        <w:t xml:space="preserve"> پیامبر</w:t>
      </w:r>
      <w:r w:rsidR="00BE5861">
        <w:rPr>
          <w:rFonts w:hint="cs"/>
          <w:rtl/>
        </w:rPr>
        <w:t>(ص)</w:t>
      </w:r>
      <w:r w:rsidR="00CB6856">
        <w:rPr>
          <w:rFonts w:hint="cs"/>
          <w:rtl/>
        </w:rPr>
        <w:t xml:space="preserve"> جوائز نجاشی را قبول می کرده</w:t>
      </w:r>
      <w:r w:rsidR="00BE5861">
        <w:rPr>
          <w:rFonts w:hint="cs"/>
          <w:rtl/>
        </w:rPr>
        <w:t>.</w:t>
      </w:r>
      <w:r w:rsidR="00CB6856">
        <w:rPr>
          <w:rFonts w:hint="cs"/>
          <w:rtl/>
        </w:rPr>
        <w:t xml:space="preserve"> لکن اگر </w:t>
      </w:r>
      <w:r w:rsidR="00FD1588">
        <w:rPr>
          <w:rFonts w:hint="cs"/>
          <w:rtl/>
        </w:rPr>
        <w:t xml:space="preserve">هم این مطلب در مورد پیامبر </w:t>
      </w:r>
      <w:r w:rsidR="00CB6856">
        <w:rPr>
          <w:rFonts w:hint="cs"/>
          <w:rtl/>
        </w:rPr>
        <w:t>ثابت نباشد</w:t>
      </w:r>
      <w:r w:rsidR="00FD1588">
        <w:rPr>
          <w:rFonts w:hint="cs"/>
          <w:rtl/>
        </w:rPr>
        <w:t>،</w:t>
      </w:r>
      <w:r w:rsidR="00CB6856">
        <w:rPr>
          <w:rFonts w:hint="cs"/>
          <w:rtl/>
        </w:rPr>
        <w:t xml:space="preserve"> </w:t>
      </w:r>
      <w:r w:rsidR="00FD1588">
        <w:rPr>
          <w:rFonts w:hint="cs"/>
          <w:rtl/>
        </w:rPr>
        <w:t>اما</w:t>
      </w:r>
      <w:r w:rsidR="00CB6856">
        <w:rPr>
          <w:rFonts w:hint="cs"/>
          <w:rtl/>
        </w:rPr>
        <w:t xml:space="preserve"> در مورد ائمه ثابت است.</w:t>
      </w:r>
    </w:p>
    <w:p w:rsidR="00CB6856" w:rsidRDefault="00CB6856" w:rsidP="00021EB3">
      <w:pPr>
        <w:rPr>
          <w:rtl/>
        </w:rPr>
      </w:pPr>
      <w:r>
        <w:rPr>
          <w:rFonts w:hint="cs"/>
          <w:rtl/>
        </w:rPr>
        <w:t>جوائزی که سلاطین یا عمال سلاط</w:t>
      </w:r>
      <w:r w:rsidR="00984479">
        <w:rPr>
          <w:rFonts w:hint="cs"/>
          <w:rtl/>
        </w:rPr>
        <w:t>ی</w:t>
      </w:r>
      <w:r>
        <w:rPr>
          <w:rFonts w:hint="cs"/>
          <w:rtl/>
        </w:rPr>
        <w:t xml:space="preserve">ن به اشخاص </w:t>
      </w:r>
      <w:r w:rsidR="00CF4C24">
        <w:rPr>
          <w:rFonts w:hint="cs"/>
          <w:rtl/>
        </w:rPr>
        <w:t>می دهند به عنوان شخص حقیقی نبوده</w:t>
      </w:r>
      <w:r w:rsidR="00984479">
        <w:rPr>
          <w:rFonts w:hint="cs"/>
          <w:rtl/>
        </w:rPr>
        <w:t>،</w:t>
      </w:r>
      <w:r w:rsidR="00CF4C24">
        <w:rPr>
          <w:rFonts w:hint="cs"/>
          <w:rtl/>
        </w:rPr>
        <w:t xml:space="preserve"> بلکه به عنوان </w:t>
      </w:r>
      <w:r w:rsidR="00984479">
        <w:rPr>
          <w:rFonts w:hint="cs"/>
          <w:rtl/>
        </w:rPr>
        <w:t xml:space="preserve">شخص </w:t>
      </w:r>
      <w:r w:rsidR="00CF4C24">
        <w:rPr>
          <w:rFonts w:hint="cs"/>
          <w:rtl/>
        </w:rPr>
        <w:t xml:space="preserve">حقوقی و از اموال خزانه </w:t>
      </w:r>
      <w:r w:rsidR="00984479">
        <w:rPr>
          <w:rFonts w:hint="cs"/>
          <w:rtl/>
        </w:rPr>
        <w:t xml:space="preserve">دولت </w:t>
      </w:r>
      <w:r w:rsidR="00CF4C24">
        <w:rPr>
          <w:rFonts w:hint="cs"/>
          <w:rtl/>
        </w:rPr>
        <w:t>به این عنوان که مال دولت است</w:t>
      </w:r>
      <w:r w:rsidR="00984479">
        <w:rPr>
          <w:rFonts w:hint="cs"/>
          <w:rtl/>
        </w:rPr>
        <w:t>،</w:t>
      </w:r>
      <w:r w:rsidR="00CF4C24">
        <w:rPr>
          <w:rFonts w:hint="cs"/>
          <w:rtl/>
        </w:rPr>
        <w:t xml:space="preserve"> اموال را به اشخاص می داده اند. </w:t>
      </w:r>
      <w:r w:rsidR="00FE09DD">
        <w:rPr>
          <w:rFonts w:hint="cs"/>
          <w:rtl/>
        </w:rPr>
        <w:t xml:space="preserve">خود </w:t>
      </w:r>
      <w:r w:rsidR="00CF4C24">
        <w:rPr>
          <w:rFonts w:hint="cs"/>
          <w:rtl/>
        </w:rPr>
        <w:t xml:space="preserve">سلطان </w:t>
      </w:r>
      <w:r w:rsidR="00984479">
        <w:rPr>
          <w:rFonts w:hint="cs"/>
          <w:rtl/>
        </w:rPr>
        <w:t xml:space="preserve">این اموال را </w:t>
      </w:r>
      <w:r w:rsidR="00CF4C24">
        <w:rPr>
          <w:rFonts w:hint="cs"/>
          <w:rtl/>
        </w:rPr>
        <w:t xml:space="preserve">به عنوان خلافت </w:t>
      </w:r>
      <w:r w:rsidR="00FE09DD">
        <w:rPr>
          <w:rFonts w:hint="cs"/>
          <w:rtl/>
        </w:rPr>
        <w:t xml:space="preserve">می دهد </w:t>
      </w:r>
      <w:r w:rsidR="00CF4C24">
        <w:rPr>
          <w:rFonts w:hint="cs"/>
          <w:rtl/>
        </w:rPr>
        <w:t xml:space="preserve">و عامل </w:t>
      </w:r>
      <w:r w:rsidR="00984479">
        <w:rPr>
          <w:rFonts w:hint="cs"/>
          <w:rtl/>
        </w:rPr>
        <w:t>سلط</w:t>
      </w:r>
      <w:r w:rsidR="00FE09DD">
        <w:rPr>
          <w:rFonts w:hint="cs"/>
          <w:rtl/>
        </w:rPr>
        <w:t xml:space="preserve">ان </w:t>
      </w:r>
      <w:r w:rsidR="00CF4C24">
        <w:rPr>
          <w:rFonts w:hint="cs"/>
          <w:rtl/>
        </w:rPr>
        <w:t xml:space="preserve">هم اجیر برای دولت </w:t>
      </w:r>
      <w:r w:rsidR="00FE09DD">
        <w:rPr>
          <w:rFonts w:hint="cs"/>
          <w:rtl/>
        </w:rPr>
        <w:t>به عنوان عام بوده است</w:t>
      </w:r>
      <w:r w:rsidR="00984479">
        <w:rPr>
          <w:rFonts w:hint="cs"/>
          <w:rtl/>
        </w:rPr>
        <w:t>،</w:t>
      </w:r>
      <w:r w:rsidR="00FE09DD">
        <w:rPr>
          <w:rFonts w:hint="cs"/>
          <w:rtl/>
        </w:rPr>
        <w:t xml:space="preserve"> یعنی در اجا</w:t>
      </w:r>
      <w:r w:rsidR="00984479">
        <w:rPr>
          <w:rFonts w:hint="cs"/>
          <w:rtl/>
        </w:rPr>
        <w:t>ره برای دولت مالی را به دست آورده</w:t>
      </w:r>
      <w:r w:rsidR="00FE09DD">
        <w:rPr>
          <w:rFonts w:hint="cs"/>
          <w:rtl/>
        </w:rPr>
        <w:t xml:space="preserve"> و آن مال را به عنوان </w:t>
      </w:r>
      <w:r w:rsidR="00984479">
        <w:rPr>
          <w:rFonts w:hint="cs"/>
          <w:rtl/>
        </w:rPr>
        <w:t>جائزه یا هدیه به مومنین می دهد.</w:t>
      </w:r>
      <w:r w:rsidR="00CF4C24">
        <w:rPr>
          <w:rFonts w:hint="cs"/>
          <w:rtl/>
        </w:rPr>
        <w:t xml:space="preserve"> با توجه به </w:t>
      </w:r>
      <w:r w:rsidR="00CF4C24">
        <w:rPr>
          <w:rFonts w:hint="cs"/>
          <w:rtl/>
        </w:rPr>
        <w:lastRenderedPageBreak/>
        <w:t xml:space="preserve">این که </w:t>
      </w:r>
      <w:r w:rsidR="00984479">
        <w:rPr>
          <w:rFonts w:hint="cs"/>
          <w:rtl/>
        </w:rPr>
        <w:t xml:space="preserve">این اموال، </w:t>
      </w:r>
      <w:r w:rsidR="00CF4C24">
        <w:rPr>
          <w:rFonts w:hint="cs"/>
          <w:rtl/>
        </w:rPr>
        <w:t>اموال خلافت و دولت بوده است</w:t>
      </w:r>
      <w:r w:rsidR="00984479">
        <w:rPr>
          <w:rFonts w:hint="cs"/>
          <w:rtl/>
        </w:rPr>
        <w:t>،</w:t>
      </w:r>
      <w:r w:rsidR="00CF4C24">
        <w:rPr>
          <w:rFonts w:hint="cs"/>
          <w:rtl/>
        </w:rPr>
        <w:t xml:space="preserve"> تجویز ائمه نسبت به اخذ این جوائز </w:t>
      </w:r>
      <w:r w:rsidR="00FE09DD">
        <w:rPr>
          <w:rFonts w:hint="cs"/>
          <w:rtl/>
        </w:rPr>
        <w:t>نشان می دهد که تصرفات حک</w:t>
      </w:r>
      <w:r w:rsidR="00021EB3">
        <w:rPr>
          <w:rFonts w:hint="cs"/>
          <w:rtl/>
        </w:rPr>
        <w:t>ّ</w:t>
      </w:r>
      <w:r w:rsidR="00FE09DD">
        <w:rPr>
          <w:rFonts w:hint="cs"/>
          <w:rtl/>
        </w:rPr>
        <w:t xml:space="preserve">ام </w:t>
      </w:r>
      <w:r w:rsidR="00021EB3">
        <w:rPr>
          <w:rFonts w:hint="cs"/>
          <w:rtl/>
        </w:rPr>
        <w:t xml:space="preserve">تصرفاتی ممضاه است، و </w:t>
      </w:r>
      <w:r w:rsidR="00FE09DD">
        <w:rPr>
          <w:rFonts w:hint="cs"/>
          <w:rtl/>
        </w:rPr>
        <w:t>هرچند تول</w:t>
      </w:r>
      <w:r w:rsidR="00021EB3">
        <w:rPr>
          <w:rFonts w:hint="cs"/>
          <w:rtl/>
        </w:rPr>
        <w:t>ّ</w:t>
      </w:r>
      <w:r w:rsidR="00FE09DD">
        <w:rPr>
          <w:rFonts w:hint="cs"/>
          <w:rtl/>
        </w:rPr>
        <w:t>ی آنها جائز نبوده اما حال که متولی شدند</w:t>
      </w:r>
      <w:r w:rsidR="00021EB3">
        <w:rPr>
          <w:rFonts w:hint="cs"/>
          <w:rtl/>
        </w:rPr>
        <w:t>،</w:t>
      </w:r>
      <w:r w:rsidR="00FE09DD">
        <w:rPr>
          <w:rFonts w:hint="cs"/>
          <w:rtl/>
        </w:rPr>
        <w:t xml:space="preserve"> تصرفاتی که انجام می دهند </w:t>
      </w:r>
      <w:r w:rsidR="00021EB3">
        <w:rPr>
          <w:rFonts w:hint="cs"/>
          <w:rtl/>
        </w:rPr>
        <w:t>نافذ است</w:t>
      </w:r>
      <w:r w:rsidR="00FE09DD">
        <w:rPr>
          <w:rFonts w:hint="cs"/>
          <w:rtl/>
        </w:rPr>
        <w:t xml:space="preserve"> و مالی که به عنوان هدیه می دهند</w:t>
      </w:r>
      <w:r w:rsidR="00021EB3">
        <w:rPr>
          <w:rFonts w:hint="cs"/>
          <w:rtl/>
        </w:rPr>
        <w:t>،</w:t>
      </w:r>
      <w:r w:rsidR="00FE09DD">
        <w:rPr>
          <w:rFonts w:hint="cs"/>
          <w:rtl/>
        </w:rPr>
        <w:t xml:space="preserve"> به ملک مومنین </w:t>
      </w:r>
      <w:r w:rsidR="00021EB3">
        <w:rPr>
          <w:rFonts w:hint="cs"/>
          <w:rtl/>
        </w:rPr>
        <w:t xml:space="preserve">در </w:t>
      </w:r>
      <w:r w:rsidR="00FE09DD">
        <w:rPr>
          <w:rFonts w:hint="cs"/>
          <w:rtl/>
        </w:rPr>
        <w:t>می آید و می توانند</w:t>
      </w:r>
      <w:r w:rsidR="00021EB3">
        <w:rPr>
          <w:rFonts w:hint="cs"/>
          <w:rtl/>
        </w:rPr>
        <w:t xml:space="preserve"> در آن</w:t>
      </w:r>
      <w:r w:rsidR="00FE09DD">
        <w:rPr>
          <w:rFonts w:hint="cs"/>
          <w:rtl/>
        </w:rPr>
        <w:t xml:space="preserve"> تصرف کنند.</w:t>
      </w:r>
    </w:p>
    <w:p w:rsidR="00DE4A2E" w:rsidRDefault="002B4123" w:rsidP="002B4123">
      <w:pPr>
        <w:rPr>
          <w:rtl/>
        </w:rPr>
      </w:pPr>
      <w:r>
        <w:rPr>
          <w:rFonts w:hint="cs"/>
          <w:rtl/>
        </w:rPr>
        <w:t xml:space="preserve">حاصل تقریب این طائفه از روایات، این است که </w:t>
      </w:r>
      <w:r w:rsidR="00DE4A2E">
        <w:rPr>
          <w:rFonts w:hint="cs"/>
          <w:rtl/>
        </w:rPr>
        <w:t>بذل</w:t>
      </w:r>
      <w:r>
        <w:rPr>
          <w:rFonts w:hint="cs"/>
          <w:rtl/>
        </w:rPr>
        <w:t xml:space="preserve"> سلاطین،</w:t>
      </w:r>
      <w:r w:rsidR="00DE4A2E">
        <w:rPr>
          <w:rFonts w:hint="cs"/>
          <w:rtl/>
        </w:rPr>
        <w:t xml:space="preserve"> به عنوان مال شخصی نبود و </w:t>
      </w:r>
      <w:r w:rsidR="0042624D">
        <w:rPr>
          <w:rFonts w:hint="cs"/>
          <w:rtl/>
        </w:rPr>
        <w:t>عم</w:t>
      </w:r>
      <w:r>
        <w:rPr>
          <w:rFonts w:hint="cs"/>
          <w:rtl/>
        </w:rPr>
        <w:t>ّ</w:t>
      </w:r>
      <w:r w:rsidR="0042624D">
        <w:rPr>
          <w:rFonts w:hint="cs"/>
          <w:rtl/>
        </w:rPr>
        <w:t xml:space="preserve">ال هم به عنوان کارگزار دولت مال را به دست </w:t>
      </w:r>
      <w:r>
        <w:rPr>
          <w:rFonts w:hint="cs"/>
          <w:rtl/>
        </w:rPr>
        <w:t xml:space="preserve">می </w:t>
      </w:r>
      <w:r w:rsidR="0042624D">
        <w:rPr>
          <w:rFonts w:hint="cs"/>
          <w:rtl/>
        </w:rPr>
        <w:t>آوردند نه به عنوان معامله با شخص حقیقی</w:t>
      </w:r>
      <w:r w:rsidR="00B22546">
        <w:rPr>
          <w:rFonts w:hint="cs"/>
          <w:rtl/>
        </w:rPr>
        <w:t xml:space="preserve"> </w:t>
      </w:r>
      <w:proofErr w:type="spellStart"/>
      <w:r w:rsidR="00B22546">
        <w:rPr>
          <w:rFonts w:hint="cs"/>
          <w:rtl/>
        </w:rPr>
        <w:t>يا</w:t>
      </w:r>
      <w:proofErr w:type="spellEnd"/>
      <w:r w:rsidR="00B22546">
        <w:rPr>
          <w:rFonts w:hint="cs"/>
          <w:rtl/>
        </w:rPr>
        <w:t xml:space="preserve"> ارث</w:t>
      </w:r>
      <w:r>
        <w:rPr>
          <w:rFonts w:hint="cs"/>
          <w:rtl/>
        </w:rPr>
        <w:t>،</w:t>
      </w:r>
      <w:r w:rsidR="0042624D">
        <w:rPr>
          <w:rFonts w:hint="cs"/>
          <w:rtl/>
        </w:rPr>
        <w:t xml:space="preserve"> </w:t>
      </w:r>
      <w:r>
        <w:rPr>
          <w:rFonts w:hint="cs"/>
          <w:rtl/>
        </w:rPr>
        <w:t>لذا</w:t>
      </w:r>
      <w:r w:rsidR="0042624D">
        <w:rPr>
          <w:rFonts w:hint="cs"/>
          <w:rtl/>
        </w:rPr>
        <w:t xml:space="preserve"> </w:t>
      </w:r>
      <w:r>
        <w:rPr>
          <w:rFonts w:hint="cs"/>
          <w:rtl/>
        </w:rPr>
        <w:t xml:space="preserve">تجویز اخذ جوائز، </w:t>
      </w:r>
      <w:r w:rsidR="0042624D">
        <w:rPr>
          <w:rFonts w:hint="cs"/>
          <w:rtl/>
        </w:rPr>
        <w:t xml:space="preserve">به این معنی است که تصرفات </w:t>
      </w:r>
      <w:r>
        <w:rPr>
          <w:rFonts w:hint="cs"/>
          <w:rtl/>
        </w:rPr>
        <w:t xml:space="preserve">متولیان شخصیات حقوقیه </w:t>
      </w:r>
      <w:r w:rsidR="0042624D">
        <w:rPr>
          <w:rFonts w:hint="cs"/>
          <w:rtl/>
        </w:rPr>
        <w:t>جائز است.</w:t>
      </w:r>
    </w:p>
    <w:p w:rsidR="0042624D" w:rsidRDefault="004A64AD" w:rsidP="00CD0F20">
      <w:pPr>
        <w:pStyle w:val="1"/>
        <w:rPr>
          <w:rtl/>
        </w:rPr>
      </w:pPr>
      <w:r>
        <w:rPr>
          <w:rFonts w:hint="cs"/>
          <w:rtl/>
        </w:rPr>
        <w:t>اشکالات</w:t>
      </w:r>
      <w:r w:rsidR="00CD0F20">
        <w:rPr>
          <w:rFonts w:hint="cs"/>
          <w:rtl/>
        </w:rPr>
        <w:t xml:space="preserve"> روایات طائفه اول</w:t>
      </w:r>
    </w:p>
    <w:p w:rsidR="00CD0F20" w:rsidRDefault="00CD0F20" w:rsidP="001550CD">
      <w:pPr>
        <w:pStyle w:val="2"/>
        <w:rPr>
          <w:rtl/>
        </w:rPr>
      </w:pPr>
      <w:r>
        <w:rPr>
          <w:rFonts w:hint="cs"/>
          <w:rtl/>
        </w:rPr>
        <w:t>اشکال اول</w:t>
      </w:r>
    </w:p>
    <w:p w:rsidR="004A64AD" w:rsidRDefault="004A64AD" w:rsidP="00DA029E">
      <w:pPr>
        <w:rPr>
          <w:rtl/>
        </w:rPr>
      </w:pPr>
      <w:r>
        <w:rPr>
          <w:rFonts w:hint="cs"/>
          <w:rtl/>
        </w:rPr>
        <w:t xml:space="preserve">تجویز </w:t>
      </w:r>
      <w:r w:rsidR="00DA029E">
        <w:rPr>
          <w:rFonts w:hint="cs"/>
          <w:rtl/>
        </w:rPr>
        <w:t xml:space="preserve">اخذ جوائز، </w:t>
      </w:r>
      <w:r>
        <w:rPr>
          <w:rFonts w:hint="cs"/>
          <w:rtl/>
        </w:rPr>
        <w:t xml:space="preserve">ممکن است از باب قاعده ید باشد نه </w:t>
      </w:r>
      <w:r w:rsidR="00DA029E">
        <w:rPr>
          <w:rFonts w:hint="cs"/>
          <w:rtl/>
        </w:rPr>
        <w:t xml:space="preserve">از باب </w:t>
      </w:r>
      <w:r>
        <w:rPr>
          <w:rFonts w:hint="cs"/>
          <w:rtl/>
        </w:rPr>
        <w:t>تنفیذ تصرفات سلطان</w:t>
      </w:r>
      <w:r w:rsidR="00DA029E">
        <w:rPr>
          <w:rFonts w:hint="cs"/>
          <w:rtl/>
        </w:rPr>
        <w:t>؛</w:t>
      </w:r>
      <w:r>
        <w:rPr>
          <w:rFonts w:hint="cs"/>
          <w:rtl/>
        </w:rPr>
        <w:t xml:space="preserve"> چون چنین نیست که تمام ما یملک</w:t>
      </w:r>
      <w:r w:rsidR="00DA029E">
        <w:rPr>
          <w:rFonts w:hint="cs"/>
          <w:rtl/>
        </w:rPr>
        <w:t xml:space="preserve"> آنها</w:t>
      </w:r>
      <w:r>
        <w:rPr>
          <w:rFonts w:hint="cs"/>
          <w:rtl/>
        </w:rPr>
        <w:t xml:space="preserve"> از این راه باشد</w:t>
      </w:r>
      <w:r w:rsidR="00DA029E">
        <w:rPr>
          <w:rFonts w:hint="cs"/>
          <w:rtl/>
        </w:rPr>
        <w:t>،</w:t>
      </w:r>
      <w:r>
        <w:rPr>
          <w:rFonts w:hint="cs"/>
          <w:rtl/>
        </w:rPr>
        <w:t xml:space="preserve"> بلکه احتمال وجود اموال حلال در بین اموال </w:t>
      </w:r>
      <w:r w:rsidR="00DA029E">
        <w:rPr>
          <w:rFonts w:hint="cs"/>
          <w:rtl/>
        </w:rPr>
        <w:t>سلاطین و عمّال</w:t>
      </w:r>
      <w:r>
        <w:rPr>
          <w:rFonts w:hint="cs"/>
          <w:rtl/>
        </w:rPr>
        <w:t xml:space="preserve"> وجود دارد</w:t>
      </w:r>
      <w:r w:rsidR="00DA029E">
        <w:rPr>
          <w:rFonts w:hint="cs"/>
          <w:rtl/>
        </w:rPr>
        <w:t>،</w:t>
      </w:r>
      <w:r w:rsidR="00D53725">
        <w:rPr>
          <w:rFonts w:hint="cs"/>
          <w:rtl/>
        </w:rPr>
        <w:t xml:space="preserve"> و وقتی چنین احتمالی وجود داشت</w:t>
      </w:r>
      <w:r w:rsidR="00DA029E">
        <w:rPr>
          <w:rFonts w:hint="cs"/>
          <w:rtl/>
        </w:rPr>
        <w:t>،</w:t>
      </w:r>
      <w:r w:rsidR="00D53725">
        <w:rPr>
          <w:rFonts w:hint="cs"/>
          <w:rtl/>
        </w:rPr>
        <w:t xml:space="preserve"> قاعده ید </w:t>
      </w:r>
      <w:proofErr w:type="spellStart"/>
      <w:r w:rsidR="00B22546">
        <w:rPr>
          <w:rFonts w:hint="cs"/>
          <w:rtl/>
        </w:rPr>
        <w:t>را</w:t>
      </w:r>
      <w:r w:rsidR="00D53725">
        <w:rPr>
          <w:rFonts w:hint="cs"/>
          <w:rtl/>
        </w:rPr>
        <w:t>در</w:t>
      </w:r>
      <w:proofErr w:type="spellEnd"/>
      <w:r w:rsidR="00D53725">
        <w:rPr>
          <w:rFonts w:hint="cs"/>
          <w:rtl/>
        </w:rPr>
        <w:t xml:space="preserve"> آن چه به عنوان جائزه داد</w:t>
      </w:r>
      <w:r w:rsidR="00DA029E">
        <w:rPr>
          <w:rFonts w:hint="cs"/>
          <w:rtl/>
        </w:rPr>
        <w:t>ه اند</w:t>
      </w:r>
      <w:r w:rsidR="00D53725">
        <w:rPr>
          <w:rFonts w:hint="cs"/>
          <w:rtl/>
        </w:rPr>
        <w:t xml:space="preserve"> جاری می کنیم</w:t>
      </w:r>
      <w:r w:rsidR="00DA029E">
        <w:rPr>
          <w:rFonts w:hint="cs"/>
          <w:rtl/>
        </w:rPr>
        <w:t>،</w:t>
      </w:r>
      <w:r w:rsidR="00D53725">
        <w:rPr>
          <w:rFonts w:hint="cs"/>
          <w:rtl/>
        </w:rPr>
        <w:t xml:space="preserve"> مثل بقیه موارد که چنین احتمالی را در اموال شخص می دهیم.</w:t>
      </w:r>
      <w:r w:rsidR="007A057B">
        <w:rPr>
          <w:rFonts w:hint="cs"/>
          <w:rtl/>
        </w:rPr>
        <w:t xml:space="preserve"> </w:t>
      </w:r>
      <w:r w:rsidR="00DA029E">
        <w:rPr>
          <w:rFonts w:hint="cs"/>
          <w:rtl/>
        </w:rPr>
        <w:t xml:space="preserve">پس </w:t>
      </w:r>
      <w:r w:rsidR="007A057B">
        <w:rPr>
          <w:rFonts w:hint="cs"/>
          <w:rtl/>
        </w:rPr>
        <w:t xml:space="preserve">قاعده ید در خصوص </w:t>
      </w:r>
      <w:r w:rsidR="00DA029E">
        <w:rPr>
          <w:rFonts w:hint="cs"/>
          <w:rtl/>
        </w:rPr>
        <w:t>«ما أ</w:t>
      </w:r>
      <w:r w:rsidR="007A057B">
        <w:rPr>
          <w:rFonts w:hint="cs"/>
          <w:rtl/>
        </w:rPr>
        <w:t>عطانا</w:t>
      </w:r>
      <w:r w:rsidR="00DA029E">
        <w:rPr>
          <w:rFonts w:hint="cs"/>
          <w:rtl/>
        </w:rPr>
        <w:t>»</w:t>
      </w:r>
      <w:r w:rsidR="007A057B">
        <w:rPr>
          <w:rFonts w:hint="cs"/>
          <w:rtl/>
        </w:rPr>
        <w:t xml:space="preserve"> جاری می شود و</w:t>
      </w:r>
      <w:r w:rsidR="00DA029E">
        <w:rPr>
          <w:rFonts w:hint="cs"/>
          <w:rtl/>
        </w:rPr>
        <w:t xml:space="preserve"> با قاعده ید در سایر اموال</w:t>
      </w:r>
      <w:r w:rsidR="007A057B">
        <w:rPr>
          <w:rFonts w:hint="cs"/>
          <w:rtl/>
        </w:rPr>
        <w:t xml:space="preserve"> معارضه نمی کند</w:t>
      </w:r>
      <w:r w:rsidR="00DA029E">
        <w:rPr>
          <w:rFonts w:hint="cs"/>
          <w:rtl/>
        </w:rPr>
        <w:t>، چون</w:t>
      </w:r>
      <w:r w:rsidR="007A057B">
        <w:rPr>
          <w:rFonts w:hint="cs"/>
          <w:rtl/>
        </w:rPr>
        <w:t xml:space="preserve"> نسبت به بقیه اموال علم به حرمت تصرف داریم.</w:t>
      </w:r>
    </w:p>
    <w:p w:rsidR="007A057B" w:rsidRDefault="001550CD" w:rsidP="001550CD">
      <w:pPr>
        <w:pStyle w:val="3"/>
        <w:rPr>
          <w:rtl/>
        </w:rPr>
      </w:pPr>
      <w:r>
        <w:rPr>
          <w:rFonts w:hint="cs"/>
          <w:rtl/>
        </w:rPr>
        <w:t>جواب از اشکال</w:t>
      </w:r>
    </w:p>
    <w:p w:rsidR="007A057B" w:rsidRDefault="007A057B" w:rsidP="00B22546">
      <w:pPr>
        <w:rPr>
          <w:rtl/>
        </w:rPr>
      </w:pPr>
      <w:r>
        <w:rPr>
          <w:rFonts w:hint="cs"/>
          <w:rtl/>
        </w:rPr>
        <w:t xml:space="preserve">هرچند </w:t>
      </w:r>
      <w:r w:rsidR="001E55C0">
        <w:rPr>
          <w:rFonts w:hint="cs"/>
          <w:rtl/>
        </w:rPr>
        <w:t xml:space="preserve">این مطلب </w:t>
      </w:r>
      <w:r>
        <w:rPr>
          <w:rFonts w:hint="cs"/>
          <w:rtl/>
        </w:rPr>
        <w:t>فی نفسه محتمل است</w:t>
      </w:r>
      <w:r w:rsidR="001E55C0">
        <w:rPr>
          <w:rFonts w:hint="cs"/>
          <w:rtl/>
        </w:rPr>
        <w:t>،</w:t>
      </w:r>
      <w:r>
        <w:rPr>
          <w:rFonts w:hint="cs"/>
          <w:rtl/>
        </w:rPr>
        <w:t xml:space="preserve"> ام</w:t>
      </w:r>
      <w:r w:rsidR="001E55C0">
        <w:rPr>
          <w:rFonts w:hint="cs"/>
          <w:rtl/>
        </w:rPr>
        <w:t>ا</w:t>
      </w:r>
      <w:r>
        <w:rPr>
          <w:rFonts w:hint="cs"/>
          <w:rtl/>
        </w:rPr>
        <w:t xml:space="preserve"> تعبیرات </w:t>
      </w:r>
      <w:r w:rsidR="001E55C0">
        <w:rPr>
          <w:rFonts w:hint="cs"/>
          <w:rtl/>
        </w:rPr>
        <w:t xml:space="preserve">روایت با این احتمال سازگاری ندارد. </w:t>
      </w:r>
      <w:r>
        <w:rPr>
          <w:rFonts w:hint="cs"/>
          <w:rtl/>
        </w:rPr>
        <w:t xml:space="preserve">در صحیحه ابی ولاد فرض شده اس که </w:t>
      </w:r>
      <w:r w:rsidR="001E55C0">
        <w:rPr>
          <w:rFonts w:hint="cs"/>
          <w:rtl/>
        </w:rPr>
        <w:t>«لیس له مکسب الّا من اموالهم»</w:t>
      </w:r>
      <w:r w:rsidR="000A12E5">
        <w:rPr>
          <w:rFonts w:hint="cs"/>
          <w:rtl/>
        </w:rPr>
        <w:t xml:space="preserve"> و همین طور تعبیر امام در جواب که فرمود </w:t>
      </w:r>
      <w:r w:rsidR="001E55C0">
        <w:rPr>
          <w:rFonts w:hint="cs"/>
          <w:rtl/>
        </w:rPr>
        <w:t>«</w:t>
      </w:r>
      <w:r w:rsidR="000A12E5">
        <w:rPr>
          <w:rFonts w:hint="cs"/>
          <w:rtl/>
        </w:rPr>
        <w:t>و علیه الوزر</w:t>
      </w:r>
      <w:r w:rsidR="001E55C0">
        <w:rPr>
          <w:rFonts w:hint="cs"/>
          <w:rtl/>
        </w:rPr>
        <w:t>»</w:t>
      </w:r>
      <w:r w:rsidR="000A12E5">
        <w:rPr>
          <w:rFonts w:hint="cs"/>
          <w:rtl/>
        </w:rPr>
        <w:t xml:space="preserve"> </w:t>
      </w:r>
      <w:r w:rsidR="001E55C0">
        <w:rPr>
          <w:rFonts w:hint="cs"/>
          <w:rtl/>
        </w:rPr>
        <w:t xml:space="preserve">بر خلاف این احتمال است؛ </w:t>
      </w:r>
      <w:r w:rsidR="000A12E5">
        <w:rPr>
          <w:rFonts w:hint="cs"/>
          <w:rtl/>
        </w:rPr>
        <w:t xml:space="preserve">چون اگر </w:t>
      </w:r>
      <w:r w:rsidR="001E55C0">
        <w:rPr>
          <w:rFonts w:hint="cs"/>
          <w:rtl/>
        </w:rPr>
        <w:t xml:space="preserve">جائزه را </w:t>
      </w:r>
      <w:r w:rsidR="000A12E5">
        <w:rPr>
          <w:rFonts w:hint="cs"/>
          <w:rtl/>
        </w:rPr>
        <w:t>از اموال خود داده باشد</w:t>
      </w:r>
      <w:r w:rsidR="001E55C0">
        <w:rPr>
          <w:rFonts w:hint="cs"/>
          <w:rtl/>
        </w:rPr>
        <w:t>،</w:t>
      </w:r>
      <w:r w:rsidR="000A12E5">
        <w:rPr>
          <w:rFonts w:hint="cs"/>
          <w:rtl/>
        </w:rPr>
        <w:t xml:space="preserve"> وزری در کار نیست</w:t>
      </w:r>
      <w:r w:rsidR="001E55C0">
        <w:rPr>
          <w:rFonts w:hint="cs"/>
          <w:rtl/>
        </w:rPr>
        <w:t>.</w:t>
      </w:r>
      <w:r w:rsidR="000A12E5">
        <w:rPr>
          <w:rFonts w:hint="cs"/>
          <w:rtl/>
        </w:rPr>
        <w:t xml:space="preserve"> پس </w:t>
      </w:r>
      <w:r w:rsidR="001E55C0">
        <w:rPr>
          <w:rFonts w:hint="cs"/>
          <w:rtl/>
        </w:rPr>
        <w:t xml:space="preserve">می فهمیم که </w:t>
      </w:r>
      <w:r w:rsidR="000A12E5">
        <w:rPr>
          <w:rFonts w:hint="cs"/>
          <w:rtl/>
        </w:rPr>
        <w:t>مال را از راه عمل للسلطان به دست آورده</w:t>
      </w:r>
      <w:r w:rsidR="001E55C0">
        <w:rPr>
          <w:rFonts w:hint="cs"/>
          <w:rtl/>
        </w:rPr>
        <w:t>،</w:t>
      </w:r>
      <w:r w:rsidR="000A12E5">
        <w:rPr>
          <w:rFonts w:hint="cs"/>
          <w:rtl/>
        </w:rPr>
        <w:t xml:space="preserve"> </w:t>
      </w:r>
      <w:r w:rsidR="001E55C0">
        <w:rPr>
          <w:rFonts w:hint="cs"/>
          <w:rtl/>
        </w:rPr>
        <w:t>و امام فرموده است</w:t>
      </w:r>
      <w:r w:rsidR="000A12E5">
        <w:rPr>
          <w:rFonts w:hint="cs"/>
          <w:rtl/>
        </w:rPr>
        <w:t xml:space="preserve"> با</w:t>
      </w:r>
      <w:r w:rsidR="001E55C0">
        <w:rPr>
          <w:rFonts w:hint="cs"/>
          <w:rtl/>
        </w:rPr>
        <w:t xml:space="preserve"> </w:t>
      </w:r>
      <w:r w:rsidR="000A12E5">
        <w:rPr>
          <w:rFonts w:hint="cs"/>
          <w:rtl/>
        </w:rPr>
        <w:t>این که نباید این کار را می کرد</w:t>
      </w:r>
      <w:r w:rsidR="001E55C0">
        <w:rPr>
          <w:rFonts w:hint="cs"/>
          <w:rtl/>
        </w:rPr>
        <w:t>،</w:t>
      </w:r>
      <w:r w:rsidR="000A12E5">
        <w:rPr>
          <w:rFonts w:hint="cs"/>
          <w:rtl/>
        </w:rPr>
        <w:t xml:space="preserve"> </w:t>
      </w:r>
      <w:r w:rsidR="003C641E">
        <w:rPr>
          <w:rFonts w:hint="cs"/>
          <w:rtl/>
        </w:rPr>
        <w:t>اما بر شما جائز است که در آن تصرف کنید.</w:t>
      </w:r>
      <w:r w:rsidR="00A010F0">
        <w:rPr>
          <w:rFonts w:hint="cs"/>
          <w:rtl/>
        </w:rPr>
        <w:t xml:space="preserve"> پس هم سوال </w:t>
      </w:r>
      <w:r w:rsidR="001E55C0">
        <w:rPr>
          <w:rFonts w:hint="cs"/>
          <w:rtl/>
        </w:rPr>
        <w:t xml:space="preserve">و هم جواب </w:t>
      </w:r>
      <w:r w:rsidR="00A010F0">
        <w:rPr>
          <w:rFonts w:hint="cs"/>
          <w:rtl/>
        </w:rPr>
        <w:t>نشان می ده</w:t>
      </w:r>
      <w:r w:rsidR="001E55C0">
        <w:rPr>
          <w:rFonts w:hint="cs"/>
          <w:rtl/>
        </w:rPr>
        <w:t>ن</w:t>
      </w:r>
      <w:r w:rsidR="00A010F0">
        <w:rPr>
          <w:rFonts w:hint="cs"/>
          <w:rtl/>
        </w:rPr>
        <w:t xml:space="preserve">د که هیچ </w:t>
      </w:r>
      <w:r w:rsidR="001E55C0">
        <w:rPr>
          <w:rFonts w:hint="cs"/>
          <w:rtl/>
        </w:rPr>
        <w:t>احتمال</w:t>
      </w:r>
      <w:r w:rsidR="00A010F0">
        <w:rPr>
          <w:rFonts w:hint="cs"/>
          <w:rtl/>
        </w:rPr>
        <w:t xml:space="preserve"> دیگری </w:t>
      </w:r>
      <w:r w:rsidR="001E55C0">
        <w:rPr>
          <w:rFonts w:hint="cs"/>
          <w:rtl/>
        </w:rPr>
        <w:t xml:space="preserve">در مورد مال </w:t>
      </w:r>
      <w:r w:rsidR="00A010F0">
        <w:rPr>
          <w:rFonts w:hint="cs"/>
          <w:rtl/>
        </w:rPr>
        <w:t>وجود ندارد</w:t>
      </w:r>
      <w:r w:rsidR="001E55C0">
        <w:rPr>
          <w:rFonts w:hint="cs"/>
          <w:rtl/>
        </w:rPr>
        <w:t>،</w:t>
      </w:r>
      <w:r w:rsidR="00A010F0">
        <w:rPr>
          <w:rFonts w:hint="cs"/>
          <w:rtl/>
        </w:rPr>
        <w:t xml:space="preserve"> و می دانیم که منبع </w:t>
      </w:r>
      <w:r w:rsidR="001E55C0">
        <w:rPr>
          <w:rFonts w:hint="cs"/>
          <w:rtl/>
        </w:rPr>
        <w:t>این مال،</w:t>
      </w:r>
      <w:r w:rsidR="00A010F0">
        <w:rPr>
          <w:rFonts w:hint="cs"/>
          <w:rtl/>
        </w:rPr>
        <w:t xml:space="preserve"> کار کردن برای س</w:t>
      </w:r>
      <w:r w:rsidR="00B22546">
        <w:rPr>
          <w:rFonts w:hint="cs"/>
          <w:rtl/>
        </w:rPr>
        <w:t>ل</w:t>
      </w:r>
      <w:r w:rsidR="00A010F0">
        <w:rPr>
          <w:rFonts w:hint="cs"/>
          <w:rtl/>
        </w:rPr>
        <w:t>طان است.</w:t>
      </w:r>
    </w:p>
    <w:p w:rsidR="00C23B02" w:rsidRDefault="00CD0F20" w:rsidP="001550CD">
      <w:pPr>
        <w:pStyle w:val="2"/>
        <w:rPr>
          <w:rtl/>
        </w:rPr>
      </w:pPr>
      <w:r>
        <w:rPr>
          <w:rFonts w:hint="cs"/>
          <w:rtl/>
        </w:rPr>
        <w:lastRenderedPageBreak/>
        <w:t>اشکال دوم</w:t>
      </w:r>
    </w:p>
    <w:p w:rsidR="00C23B02" w:rsidRDefault="00C23B02" w:rsidP="00583147">
      <w:pPr>
        <w:rPr>
          <w:rtl/>
        </w:rPr>
      </w:pPr>
      <w:r>
        <w:rPr>
          <w:rFonts w:hint="cs"/>
          <w:rtl/>
        </w:rPr>
        <w:t>ممکن است این اجازه</w:t>
      </w:r>
      <w:r w:rsidR="00374849">
        <w:rPr>
          <w:rFonts w:hint="cs"/>
          <w:rtl/>
        </w:rPr>
        <w:t>،</w:t>
      </w:r>
      <w:r>
        <w:rPr>
          <w:rFonts w:hint="cs"/>
          <w:rtl/>
        </w:rPr>
        <w:t xml:space="preserve"> اجازه صادر از امام بما أنّه ولی</w:t>
      </w:r>
      <w:r w:rsidR="00374849">
        <w:rPr>
          <w:rFonts w:hint="cs"/>
          <w:rtl/>
        </w:rPr>
        <w:t>ّ</w:t>
      </w:r>
      <w:r>
        <w:rPr>
          <w:rFonts w:hint="cs"/>
          <w:rtl/>
        </w:rPr>
        <w:t xml:space="preserve"> باشد </w:t>
      </w:r>
      <w:r w:rsidR="00374849">
        <w:rPr>
          <w:rFonts w:hint="cs"/>
          <w:rtl/>
        </w:rPr>
        <w:t>،</w:t>
      </w:r>
      <w:r>
        <w:rPr>
          <w:rFonts w:hint="cs"/>
          <w:rtl/>
        </w:rPr>
        <w:t xml:space="preserve">یعنی حضرت به عنوان ولیّ امر </w:t>
      </w:r>
      <w:r w:rsidR="006858C1">
        <w:rPr>
          <w:rFonts w:hint="cs"/>
          <w:rtl/>
        </w:rPr>
        <w:t xml:space="preserve">اجازه در تصرف در این اموال داده است، </w:t>
      </w:r>
      <w:r>
        <w:rPr>
          <w:rFonts w:hint="cs"/>
          <w:rtl/>
        </w:rPr>
        <w:t>نه به عنوان بیان حکم اولی شریعت تا تنفیذ تصرفات سلاطین و عم</w:t>
      </w:r>
      <w:r w:rsidR="00583147">
        <w:rPr>
          <w:rFonts w:hint="cs"/>
          <w:rtl/>
        </w:rPr>
        <w:t>ّ</w:t>
      </w:r>
      <w:r>
        <w:rPr>
          <w:rFonts w:hint="cs"/>
          <w:rtl/>
        </w:rPr>
        <w:t>ال باشد</w:t>
      </w:r>
      <w:r w:rsidR="006858C1">
        <w:rPr>
          <w:rFonts w:hint="cs"/>
          <w:rtl/>
        </w:rPr>
        <w:t>.</w:t>
      </w:r>
      <w:r>
        <w:rPr>
          <w:rFonts w:hint="cs"/>
          <w:rtl/>
        </w:rPr>
        <w:t xml:space="preserve"> پس حتی اگر شخصیت حقوقیه را معتبر ندانیم</w:t>
      </w:r>
      <w:r w:rsidR="00583147">
        <w:rPr>
          <w:rFonts w:hint="cs"/>
          <w:rtl/>
        </w:rPr>
        <w:t xml:space="preserve"> و بگوییم این اموال</w:t>
      </w:r>
      <w:r>
        <w:rPr>
          <w:rFonts w:hint="cs"/>
          <w:rtl/>
        </w:rPr>
        <w:t xml:space="preserve"> مجهول المالک است</w:t>
      </w:r>
      <w:r w:rsidR="00583147">
        <w:rPr>
          <w:rFonts w:hint="cs"/>
          <w:rtl/>
        </w:rPr>
        <w:t>،</w:t>
      </w:r>
      <w:r>
        <w:rPr>
          <w:rFonts w:hint="cs"/>
          <w:rtl/>
        </w:rPr>
        <w:t xml:space="preserve"> </w:t>
      </w:r>
      <w:r w:rsidR="00583147">
        <w:rPr>
          <w:rFonts w:hint="cs"/>
          <w:rtl/>
        </w:rPr>
        <w:t>این روایات توجیه خواهند داشت زیرا</w:t>
      </w:r>
      <w:r>
        <w:rPr>
          <w:rFonts w:hint="cs"/>
          <w:rtl/>
        </w:rPr>
        <w:t xml:space="preserve"> امام از باب </w:t>
      </w:r>
      <w:r w:rsidR="00583147">
        <w:rPr>
          <w:rFonts w:hint="cs"/>
          <w:rtl/>
        </w:rPr>
        <w:t xml:space="preserve">ولایت اذن در </w:t>
      </w:r>
      <w:r>
        <w:rPr>
          <w:rFonts w:hint="cs"/>
          <w:rtl/>
        </w:rPr>
        <w:t xml:space="preserve">تصرف در مجهول المالک داده است نه </w:t>
      </w:r>
      <w:r w:rsidR="00583147">
        <w:rPr>
          <w:rFonts w:hint="cs"/>
          <w:rtl/>
        </w:rPr>
        <w:t xml:space="preserve">از باب </w:t>
      </w:r>
      <w:r>
        <w:rPr>
          <w:rFonts w:hint="cs"/>
          <w:rtl/>
        </w:rPr>
        <w:t xml:space="preserve">تنفیذ </w:t>
      </w:r>
      <w:r w:rsidR="00583147">
        <w:rPr>
          <w:rFonts w:hint="cs"/>
          <w:rtl/>
        </w:rPr>
        <w:t xml:space="preserve">و امضاء </w:t>
      </w:r>
      <w:r>
        <w:rPr>
          <w:rFonts w:hint="cs"/>
          <w:rtl/>
        </w:rPr>
        <w:t>تصرفات</w:t>
      </w:r>
      <w:r w:rsidR="00583147">
        <w:rPr>
          <w:rFonts w:hint="cs"/>
          <w:rtl/>
        </w:rPr>
        <w:t>.</w:t>
      </w:r>
    </w:p>
    <w:p w:rsidR="00583147" w:rsidRDefault="00583147" w:rsidP="00583147">
      <w:pPr>
        <w:pStyle w:val="3"/>
        <w:rPr>
          <w:rtl/>
        </w:rPr>
      </w:pPr>
      <w:r>
        <w:rPr>
          <w:rFonts w:hint="cs"/>
          <w:rtl/>
        </w:rPr>
        <w:t>جواب از اشکال</w:t>
      </w:r>
    </w:p>
    <w:p w:rsidR="00EF7EEF" w:rsidRDefault="00C23B02" w:rsidP="00EF7EEF">
      <w:pPr>
        <w:rPr>
          <w:rtl/>
        </w:rPr>
      </w:pPr>
      <w:r>
        <w:rPr>
          <w:rFonts w:hint="cs"/>
          <w:rtl/>
        </w:rPr>
        <w:t xml:space="preserve">هرچند این احتمال در تجویزات و تحریمات </w:t>
      </w:r>
      <w:r w:rsidR="00583147">
        <w:rPr>
          <w:rFonts w:hint="cs"/>
          <w:rtl/>
        </w:rPr>
        <w:t xml:space="preserve">صادره از ائمه </w:t>
      </w:r>
      <w:r>
        <w:rPr>
          <w:rFonts w:hint="cs"/>
          <w:rtl/>
        </w:rPr>
        <w:t>داده می شود</w:t>
      </w:r>
      <w:r w:rsidR="00583147">
        <w:rPr>
          <w:rFonts w:hint="cs"/>
          <w:rtl/>
        </w:rPr>
        <w:t>،</w:t>
      </w:r>
      <w:r>
        <w:rPr>
          <w:rFonts w:hint="cs"/>
          <w:rtl/>
        </w:rPr>
        <w:t xml:space="preserve"> اما</w:t>
      </w:r>
      <w:r w:rsidR="00AE1A99">
        <w:rPr>
          <w:rFonts w:hint="cs"/>
          <w:rtl/>
        </w:rPr>
        <w:t xml:space="preserve"> همان طور که قبلا در بحث احیاء</w:t>
      </w:r>
      <w:r w:rsidR="00583147">
        <w:rPr>
          <w:rFonts w:hint="cs"/>
          <w:rtl/>
        </w:rPr>
        <w:t xml:space="preserve"> موات</w:t>
      </w:r>
      <w:r w:rsidR="00AE1A99">
        <w:rPr>
          <w:rFonts w:hint="cs"/>
          <w:rtl/>
        </w:rPr>
        <w:t xml:space="preserve"> مطرح شد</w:t>
      </w:r>
      <w:r w:rsidR="00583147">
        <w:rPr>
          <w:rFonts w:hint="cs"/>
          <w:rtl/>
        </w:rPr>
        <w:t>،</w:t>
      </w:r>
      <w:r>
        <w:rPr>
          <w:rFonts w:hint="cs"/>
          <w:rtl/>
        </w:rPr>
        <w:t xml:space="preserve"> ظاهر اولی </w:t>
      </w:r>
      <w:r w:rsidR="00583147">
        <w:rPr>
          <w:rFonts w:hint="cs"/>
          <w:rtl/>
        </w:rPr>
        <w:t>خطاباتی که امری را به عنوان حرام و حلال</w:t>
      </w:r>
      <w:r>
        <w:rPr>
          <w:rFonts w:hint="cs"/>
          <w:rtl/>
        </w:rPr>
        <w:t xml:space="preserve"> بیان می کنند</w:t>
      </w:r>
      <w:r w:rsidR="00583147">
        <w:rPr>
          <w:rFonts w:hint="cs"/>
          <w:rtl/>
        </w:rPr>
        <w:t>،</w:t>
      </w:r>
      <w:r>
        <w:rPr>
          <w:rFonts w:hint="cs"/>
          <w:rtl/>
        </w:rPr>
        <w:t xml:space="preserve"> این است که حکم اولی شریعت را بیان می کنند نه این که حکم ثانوی </w:t>
      </w:r>
      <w:proofErr w:type="spellStart"/>
      <w:r w:rsidR="00B22546">
        <w:rPr>
          <w:rFonts w:hint="cs"/>
          <w:rtl/>
        </w:rPr>
        <w:t>و</w:t>
      </w:r>
      <w:r>
        <w:rPr>
          <w:rFonts w:hint="cs"/>
          <w:rtl/>
        </w:rPr>
        <w:t>از</w:t>
      </w:r>
      <w:proofErr w:type="spellEnd"/>
      <w:r>
        <w:rPr>
          <w:rFonts w:hint="cs"/>
          <w:rtl/>
        </w:rPr>
        <w:t xml:space="preserve"> باب </w:t>
      </w:r>
      <w:r w:rsidR="00583147">
        <w:rPr>
          <w:rFonts w:hint="cs"/>
          <w:rtl/>
        </w:rPr>
        <w:t>اعمال ولایت باشد، لذا اگر قرین</w:t>
      </w:r>
      <w:r>
        <w:rPr>
          <w:rFonts w:hint="cs"/>
          <w:rtl/>
        </w:rPr>
        <w:t xml:space="preserve">ه ای درکار نباشد </w:t>
      </w:r>
      <w:r w:rsidR="00EF7EEF">
        <w:rPr>
          <w:rFonts w:hint="cs"/>
          <w:rtl/>
        </w:rPr>
        <w:t>ظاهر این تجویزات</w:t>
      </w:r>
      <w:r w:rsidR="00583147">
        <w:rPr>
          <w:rFonts w:hint="cs"/>
          <w:rtl/>
        </w:rPr>
        <w:t>،</w:t>
      </w:r>
      <w:r w:rsidR="00EF7EEF">
        <w:rPr>
          <w:rFonts w:hint="cs"/>
          <w:rtl/>
        </w:rPr>
        <w:t xml:space="preserve"> تجویز به حکم اولی شریعت است.</w:t>
      </w:r>
      <w:r w:rsidR="003756EF">
        <w:rPr>
          <w:rFonts w:hint="cs"/>
          <w:rtl/>
        </w:rPr>
        <w:t xml:space="preserve"> و</w:t>
      </w:r>
      <w:r w:rsidR="0066109A">
        <w:rPr>
          <w:rFonts w:hint="cs"/>
          <w:rtl/>
        </w:rPr>
        <w:t xml:space="preserve"> حلال بودن به حکم اولی </w:t>
      </w:r>
      <w:r w:rsidR="003756EF">
        <w:rPr>
          <w:rFonts w:hint="cs"/>
          <w:rtl/>
        </w:rPr>
        <w:t>هم ملازمه دارد با</w:t>
      </w:r>
      <w:r w:rsidR="0066109A">
        <w:rPr>
          <w:rFonts w:hint="cs"/>
          <w:rtl/>
        </w:rPr>
        <w:t xml:space="preserve"> اعتبار شخصیت حقوقی و امضاء تصرفات شخص حقوقی</w:t>
      </w:r>
      <w:r w:rsidR="003756EF">
        <w:rPr>
          <w:rFonts w:hint="cs"/>
          <w:rtl/>
        </w:rPr>
        <w:t>،</w:t>
      </w:r>
      <w:r w:rsidR="0066109A">
        <w:rPr>
          <w:rFonts w:hint="cs"/>
          <w:rtl/>
        </w:rPr>
        <w:t xml:space="preserve"> والا اگر </w:t>
      </w:r>
      <w:r w:rsidR="003756EF">
        <w:rPr>
          <w:rFonts w:hint="cs"/>
          <w:rtl/>
        </w:rPr>
        <w:t xml:space="preserve">شخصیت حقوقی </w:t>
      </w:r>
      <w:r w:rsidR="0066109A">
        <w:rPr>
          <w:rFonts w:hint="cs"/>
          <w:rtl/>
        </w:rPr>
        <w:t>معتبر نبود چنین تصرفی جائز نبود.</w:t>
      </w:r>
    </w:p>
    <w:p w:rsidR="00A073C3" w:rsidRDefault="00A073C3" w:rsidP="003756EF">
      <w:pPr>
        <w:rPr>
          <w:rtl/>
        </w:rPr>
      </w:pPr>
      <w:r>
        <w:rPr>
          <w:rFonts w:hint="cs"/>
          <w:rtl/>
        </w:rPr>
        <w:t>روایت ابی بکر حضرمی هم دلالت می کند بر این که این تجویز از باب حکم ولائی نیست و از باب حکم اولی است</w:t>
      </w:r>
      <w:r w:rsidR="003756EF">
        <w:rPr>
          <w:rFonts w:hint="cs"/>
          <w:rtl/>
        </w:rPr>
        <w:t>.</w:t>
      </w:r>
    </w:p>
    <w:p w:rsidR="00A073C3" w:rsidRDefault="003756EF" w:rsidP="003756EF">
      <w:pPr>
        <w:pStyle w:val="1"/>
        <w:rPr>
          <w:rtl/>
        </w:rPr>
      </w:pPr>
      <w:r>
        <w:rPr>
          <w:rFonts w:hint="cs"/>
          <w:rtl/>
        </w:rPr>
        <w:t xml:space="preserve">روایات </w:t>
      </w:r>
      <w:r w:rsidR="00A073C3">
        <w:rPr>
          <w:rFonts w:hint="cs"/>
          <w:rtl/>
        </w:rPr>
        <w:t>طائفه دوم</w:t>
      </w:r>
    </w:p>
    <w:p w:rsidR="00A010F0" w:rsidRDefault="005B102F" w:rsidP="00B22546">
      <w:pPr>
        <w:rPr>
          <w:rtl/>
        </w:rPr>
      </w:pPr>
      <w:r>
        <w:rPr>
          <w:rFonts w:hint="cs"/>
          <w:rtl/>
        </w:rPr>
        <w:t xml:space="preserve">روایات طائفه دوم این باب، </w:t>
      </w:r>
      <w:r w:rsidR="0066109A">
        <w:rPr>
          <w:rFonts w:hint="cs"/>
          <w:rtl/>
        </w:rPr>
        <w:t xml:space="preserve">روایاتی </w:t>
      </w:r>
      <w:r>
        <w:rPr>
          <w:rFonts w:hint="cs"/>
          <w:rtl/>
        </w:rPr>
        <w:t xml:space="preserve">است </w:t>
      </w:r>
      <w:r w:rsidR="0066109A">
        <w:rPr>
          <w:rFonts w:hint="cs"/>
          <w:rtl/>
        </w:rPr>
        <w:t>که ب</w:t>
      </w:r>
      <w:r>
        <w:rPr>
          <w:rFonts w:hint="cs"/>
          <w:rtl/>
        </w:rPr>
        <w:t>یان می کند بر مومنین جائز است</w:t>
      </w:r>
      <w:r w:rsidR="0066109A">
        <w:rPr>
          <w:rFonts w:hint="cs"/>
          <w:rtl/>
        </w:rPr>
        <w:t xml:space="preserve"> ولایت از طرف سلطان را قبول کنند و در تشکیلات سلاطین وارد شوند</w:t>
      </w:r>
      <w:r>
        <w:rPr>
          <w:rFonts w:hint="cs"/>
          <w:rtl/>
        </w:rPr>
        <w:t>،</w:t>
      </w:r>
      <w:r w:rsidR="0066109A">
        <w:rPr>
          <w:rFonts w:hint="cs"/>
          <w:rtl/>
        </w:rPr>
        <w:t xml:space="preserve"> البته با قیود</w:t>
      </w:r>
      <w:r>
        <w:rPr>
          <w:rFonts w:hint="cs"/>
          <w:rtl/>
        </w:rPr>
        <w:t>ی</w:t>
      </w:r>
      <w:r w:rsidR="0066109A">
        <w:rPr>
          <w:rFonts w:hint="cs"/>
          <w:rtl/>
        </w:rPr>
        <w:t xml:space="preserve"> مثل این که </w:t>
      </w:r>
      <w:r>
        <w:rPr>
          <w:rFonts w:hint="cs"/>
          <w:rtl/>
        </w:rPr>
        <w:t xml:space="preserve">از باب </w:t>
      </w:r>
      <w:r w:rsidR="0066109A">
        <w:rPr>
          <w:rFonts w:hint="cs"/>
          <w:rtl/>
        </w:rPr>
        <w:t xml:space="preserve">ضرورت </w:t>
      </w:r>
      <w:r w:rsidR="00B22546">
        <w:rPr>
          <w:rFonts w:hint="cs"/>
          <w:rtl/>
        </w:rPr>
        <w:t xml:space="preserve"> </w:t>
      </w:r>
      <w:proofErr w:type="spellStart"/>
      <w:r w:rsidR="00B22546">
        <w:rPr>
          <w:rFonts w:hint="cs"/>
          <w:rtl/>
        </w:rPr>
        <w:t>يا</w:t>
      </w:r>
      <w:proofErr w:type="spellEnd"/>
      <w:r>
        <w:rPr>
          <w:rFonts w:hint="cs"/>
          <w:rtl/>
        </w:rPr>
        <w:t xml:space="preserve"> </w:t>
      </w:r>
      <w:r w:rsidR="0066109A">
        <w:rPr>
          <w:rFonts w:hint="cs"/>
          <w:rtl/>
        </w:rPr>
        <w:t xml:space="preserve">برای قضاء حوائج مومنین باشد. روایات این </w:t>
      </w:r>
      <w:r>
        <w:rPr>
          <w:rFonts w:hint="cs"/>
          <w:rtl/>
        </w:rPr>
        <w:t xml:space="preserve">مطلب را مرحوم صاحب </w:t>
      </w:r>
      <w:proofErr w:type="spellStart"/>
      <w:r>
        <w:rPr>
          <w:rFonts w:hint="cs"/>
          <w:rtl/>
        </w:rPr>
        <w:t>وسائل</w:t>
      </w:r>
      <w:proofErr w:type="spellEnd"/>
      <w:r w:rsidR="0066109A">
        <w:rPr>
          <w:rFonts w:hint="cs"/>
          <w:rtl/>
        </w:rPr>
        <w:t xml:space="preserve"> در باب</w:t>
      </w:r>
      <w:r w:rsidR="00B22546">
        <w:rPr>
          <w:rFonts w:hint="cs"/>
          <w:rtl/>
        </w:rPr>
        <w:t xml:space="preserve"> </w:t>
      </w:r>
      <w:r w:rsidR="0066109A">
        <w:rPr>
          <w:rFonts w:hint="cs"/>
          <w:rtl/>
        </w:rPr>
        <w:t>46</w:t>
      </w:r>
      <w:r w:rsidR="00B22546">
        <w:rPr>
          <w:rFonts w:hint="cs"/>
          <w:rtl/>
        </w:rPr>
        <w:t xml:space="preserve"> وباب48</w:t>
      </w:r>
      <w:r>
        <w:rPr>
          <w:rFonts w:hint="cs"/>
          <w:rtl/>
        </w:rPr>
        <w:t xml:space="preserve"> از ابواب ما یکتسب به نقل کرده، و</w:t>
      </w:r>
      <w:r w:rsidR="0066109A">
        <w:rPr>
          <w:rFonts w:hint="cs"/>
          <w:rtl/>
        </w:rPr>
        <w:t xml:space="preserve"> روایات متعددی است که در بین آنها روایات معتبره </w:t>
      </w:r>
      <w:r w:rsidR="00311B4D">
        <w:rPr>
          <w:rFonts w:hint="cs"/>
          <w:rtl/>
        </w:rPr>
        <w:t xml:space="preserve">نیز </w:t>
      </w:r>
      <w:r w:rsidR="0066109A">
        <w:rPr>
          <w:rFonts w:hint="cs"/>
          <w:rtl/>
        </w:rPr>
        <w:t>وجود دارد.</w:t>
      </w:r>
    </w:p>
    <w:p w:rsidR="0067512E" w:rsidRPr="00CE4755" w:rsidRDefault="0067512E" w:rsidP="00CE4755">
      <w:pPr>
        <w:pStyle w:val="a3"/>
        <w:bidi/>
        <w:rPr>
          <w:rFonts w:ascii="Noor_Lotus" w:hAnsi="Noor_Lotus" w:cs="Noor_Lotus"/>
          <w:color w:val="000000"/>
          <w:sz w:val="2"/>
          <w:szCs w:val="2"/>
          <w:rtl/>
        </w:rPr>
      </w:pPr>
      <w:r w:rsidRPr="0067512E">
        <w:rPr>
          <w:rFonts w:asciiTheme="minorHAnsi" w:eastAsiaTheme="minorHAnsi" w:hAnsiTheme="minorHAnsi" w:cs="B Badr" w:hint="cs"/>
          <w:sz w:val="22"/>
          <w:szCs w:val="28"/>
          <w:rtl/>
        </w:rPr>
        <w:t>عنوان باب</w:t>
      </w:r>
      <w:r w:rsidR="00B22546">
        <w:rPr>
          <w:rFonts w:asciiTheme="minorHAnsi" w:eastAsiaTheme="minorHAnsi" w:hAnsiTheme="minorHAnsi" w:cs="B Badr" w:hint="cs"/>
          <w:sz w:val="22"/>
          <w:szCs w:val="28"/>
          <w:rtl/>
        </w:rPr>
        <w:t>46</w:t>
      </w:r>
      <w:r w:rsidRPr="0067512E">
        <w:rPr>
          <w:rFonts w:asciiTheme="minorHAnsi" w:eastAsiaTheme="minorHAnsi" w:hAnsiTheme="minorHAnsi" w:cs="B Badr" w:hint="cs"/>
          <w:sz w:val="22"/>
          <w:szCs w:val="28"/>
          <w:rtl/>
        </w:rPr>
        <w:t xml:space="preserve"> را مرحوم صاحب وسائل به این نحو مطرح کرده است:</w:t>
      </w:r>
      <w:r>
        <w:rPr>
          <w:rFonts w:hint="cs"/>
          <w:rtl/>
        </w:rPr>
        <w:t xml:space="preserve"> </w:t>
      </w:r>
      <w:r>
        <w:rPr>
          <w:rFonts w:ascii="Noor_NazliBold" w:hAnsi="Noor_NazliBold" w:cs="Noor_Lotus" w:hint="cs"/>
          <w:color w:val="6C3A00"/>
          <w:sz w:val="27"/>
          <w:szCs w:val="27"/>
          <w:rtl/>
        </w:rPr>
        <w:t>«</w:t>
      </w:r>
      <w:r w:rsidRPr="00FB2C00">
        <w:rPr>
          <w:rFonts w:ascii="Noor_NazliBold" w:hAnsi="Noor_NazliBold" w:cs="Noor_Lotus" w:hint="cs"/>
          <w:color w:val="6C3A00"/>
          <w:sz w:val="27"/>
          <w:szCs w:val="27"/>
          <w:rtl/>
        </w:rPr>
        <w:t xml:space="preserve">بَابُ جَوَازِ الْوِلَايَةِ مِنْ قِبَلِ الْجَائِرِ لِنَفْعِ الْمُؤْمِنِينَ وَ الدَّفْعِ عَنْهُمْ وَ الْعَمَلِ </w:t>
      </w:r>
      <w:r>
        <w:rPr>
          <w:rFonts w:ascii="Noor_NazliBold" w:hAnsi="Noor_NazliBold" w:cs="Noor_Lotus" w:hint="cs"/>
          <w:color w:val="6C3A00"/>
          <w:sz w:val="27"/>
          <w:szCs w:val="27"/>
          <w:rtl/>
        </w:rPr>
        <w:t>بِالْحَقِّ بِقَدْرِ الْإِمْكَان»</w:t>
      </w:r>
    </w:p>
    <w:p w:rsidR="00311B4D" w:rsidRDefault="0066109A" w:rsidP="00B22546">
      <w:pPr>
        <w:pStyle w:val="2"/>
        <w:rPr>
          <w:rtl/>
        </w:rPr>
      </w:pPr>
      <w:r>
        <w:rPr>
          <w:rFonts w:hint="cs"/>
          <w:rtl/>
        </w:rPr>
        <w:lastRenderedPageBreak/>
        <w:t>روایت اول</w:t>
      </w:r>
      <w:r w:rsidR="00B22546">
        <w:rPr>
          <w:rFonts w:hint="cs"/>
          <w:rtl/>
        </w:rPr>
        <w:t>(</w:t>
      </w:r>
      <w:proofErr w:type="spellStart"/>
      <w:r w:rsidR="00B22546">
        <w:rPr>
          <w:rFonts w:hint="cs"/>
          <w:rtl/>
        </w:rPr>
        <w:t>صحيحه</w:t>
      </w:r>
      <w:proofErr w:type="spellEnd"/>
      <w:r w:rsidR="00B22546">
        <w:rPr>
          <w:rFonts w:hint="cs"/>
          <w:rtl/>
        </w:rPr>
        <w:t xml:space="preserve"> علی بن </w:t>
      </w:r>
      <w:proofErr w:type="spellStart"/>
      <w:r w:rsidR="00B22546">
        <w:rPr>
          <w:rFonts w:hint="cs"/>
          <w:rtl/>
        </w:rPr>
        <w:t>يقطين</w:t>
      </w:r>
      <w:proofErr w:type="spellEnd"/>
      <w:r w:rsidR="00B22546">
        <w:rPr>
          <w:rFonts w:hint="cs"/>
          <w:rtl/>
        </w:rPr>
        <w:t>)</w:t>
      </w:r>
      <w:r w:rsidR="00311B4D">
        <w:rPr>
          <w:rFonts w:hint="cs"/>
          <w:rtl/>
        </w:rPr>
        <w:t>:</w:t>
      </w:r>
    </w:p>
    <w:p w:rsidR="0004421E" w:rsidRPr="0067512E" w:rsidRDefault="00FB2C00" w:rsidP="0067512E">
      <w:pPr>
        <w:spacing w:before="100" w:beforeAutospacing="1" w:after="100" w:afterAutospacing="1" w:line="240" w:lineRule="auto"/>
        <w:rPr>
          <w:rFonts w:ascii="Noor_Lotus" w:eastAsia="Times New Roman" w:hAnsi="Noor_Lotus" w:cs="Noor_Lotus"/>
          <w:color w:val="0F005F"/>
          <w:sz w:val="28"/>
          <w:rtl/>
        </w:rPr>
      </w:pPr>
      <w:r w:rsidRPr="00FB2C00">
        <w:rPr>
          <w:rFonts w:ascii="Noor_Lotus" w:eastAsia="Times New Roman" w:hAnsi="Noor_Lotus" w:cs="Noor_Lotus" w:hint="cs"/>
          <w:color w:val="0F005F"/>
          <w:sz w:val="28"/>
          <w:rtl/>
        </w:rPr>
        <w:t>مُحَمَّدُ بْنُ عَلِيِّ بْنِ الْحُسَيْنِ بِإِسْنَادِهِ عَنْ عَلِيِّ بْنِ يَقْطِينٍ قَالَ: قَالَ لِي أَبُو الْحَسَنِ مُوسَى بْنُ جَعْفَرٍ ع إِنَّ لِلَّهِ تَبَارَكَ وَ تَعَالَى مَعَ السُّلْطَانِ أَوْلِيَاءَ- يَدْفَعُ بِهِمْ عَنْ أَوْلِيَائِهِ</w:t>
      </w:r>
      <w:r w:rsidRPr="00FB2C00">
        <w:rPr>
          <w:color w:val="0F005F"/>
          <w:sz w:val="28"/>
          <w:rtl/>
        </w:rPr>
        <w:footnoteReference w:id="4"/>
      </w:r>
    </w:p>
    <w:p w:rsidR="00CE4755" w:rsidRDefault="0004421E" w:rsidP="002F1FEC">
      <w:pPr>
        <w:pStyle w:val="2"/>
        <w:rPr>
          <w:rtl/>
        </w:rPr>
      </w:pPr>
      <w:r>
        <w:rPr>
          <w:rFonts w:hint="cs"/>
          <w:rtl/>
        </w:rPr>
        <w:t xml:space="preserve">روایت </w:t>
      </w:r>
      <w:r w:rsidR="00CE4755">
        <w:rPr>
          <w:rFonts w:hint="cs"/>
          <w:rtl/>
        </w:rPr>
        <w:t>دوم</w:t>
      </w:r>
      <w:r w:rsidR="002F1FEC">
        <w:rPr>
          <w:rFonts w:hint="cs"/>
          <w:rtl/>
        </w:rPr>
        <w:t>(</w:t>
      </w:r>
      <w:proofErr w:type="spellStart"/>
      <w:r w:rsidR="002F1FEC">
        <w:rPr>
          <w:rFonts w:hint="cs"/>
          <w:rtl/>
        </w:rPr>
        <w:t>صحيحه</w:t>
      </w:r>
      <w:proofErr w:type="spellEnd"/>
      <w:r w:rsidR="002F1FEC">
        <w:rPr>
          <w:rFonts w:hint="cs"/>
          <w:rtl/>
        </w:rPr>
        <w:t xml:space="preserve"> </w:t>
      </w:r>
      <w:proofErr w:type="spellStart"/>
      <w:r w:rsidR="002F1FEC">
        <w:rPr>
          <w:rFonts w:hint="cs"/>
          <w:rtl/>
        </w:rPr>
        <w:t>زيدالشحام</w:t>
      </w:r>
      <w:proofErr w:type="spellEnd"/>
      <w:r w:rsidR="002F1FEC">
        <w:rPr>
          <w:rFonts w:hint="cs"/>
          <w:rtl/>
        </w:rPr>
        <w:t>)</w:t>
      </w:r>
      <w:r w:rsidR="00CE4755">
        <w:rPr>
          <w:rFonts w:hint="cs"/>
          <w:rtl/>
        </w:rPr>
        <w:t xml:space="preserve">: </w:t>
      </w:r>
    </w:p>
    <w:p w:rsidR="00CE4755" w:rsidRPr="00CE4755" w:rsidRDefault="00CE4755" w:rsidP="00CE4755">
      <w:pPr>
        <w:spacing w:before="100" w:beforeAutospacing="1" w:after="100" w:afterAutospacing="1" w:line="240" w:lineRule="auto"/>
        <w:rPr>
          <w:rFonts w:ascii="Noor_Lotus" w:eastAsia="Times New Roman" w:hAnsi="Noor_Lotus" w:cs="Noor_Lotus"/>
          <w:color w:val="0F005F"/>
          <w:sz w:val="28"/>
        </w:rPr>
      </w:pPr>
      <w:r w:rsidRPr="00CE4755">
        <w:rPr>
          <w:rFonts w:ascii="Noor_Lotus" w:eastAsia="Times New Roman" w:hAnsi="Noor_Lotus" w:cs="Noor_Lotus" w:hint="cs"/>
          <w:color w:val="0F005F"/>
          <w:sz w:val="28"/>
          <w:rtl/>
        </w:rPr>
        <w:t>وَ فِي الْأَمَالِي عَنْ مُحَمَّدِ بْنِ الْحَسَنِ عَنِ الصَّفَّارِ عَنِ الْحَسَنِ بْنِ مُوسَى الْخَشَّابِ عَنْ عَلِيِّ بْنِ النُّعْمَانِ عَنْ عَبْدِ اللَّهِ بْنِ مُسْكَانَ عَنْ زَيْدٍ الشَّحَّامِ قَالَ سَمِعْتُ الصَّادِقَ جَعْفَرَ بْنَ مُحَمَّدٍ ع يَقُولُ مَنْ تَوَلَّى أَمْراً مِنْ أُمُورِ النَّاسِ- فَعَدَلَ وَ فَتَحَ بَابَهُ وَ رَفَعَ سِتْرَهُ- وَ نَظَرَ فِي أُمُورِ النَّاسِ كَانَ حَقّاً عَلَى اللَّهِ عَزَّ وَ جَلَّ- أَنْ يُؤْمِنَ رَوْعَتَهُ يَوْمَ الْقِيَامَةِ وَ يُدْخِلَهُ الْجَنَّةَ</w:t>
      </w:r>
      <w:r w:rsidR="00F8223F">
        <w:rPr>
          <w:rStyle w:val="a6"/>
          <w:rFonts w:ascii="Noor_Lotus" w:eastAsia="Times New Roman" w:hAnsi="Noor_Lotus" w:cs="Noor_Lotus"/>
          <w:color w:val="0F005F"/>
          <w:sz w:val="28"/>
          <w:rtl/>
        </w:rPr>
        <w:footnoteReference w:id="5"/>
      </w:r>
      <w:r w:rsidRPr="00CE4755">
        <w:rPr>
          <w:rFonts w:ascii="Noor_Lotus" w:eastAsia="Times New Roman" w:hAnsi="Noor_Lotus" w:cs="Noor_Lotus" w:hint="cs"/>
          <w:color w:val="0F005F"/>
          <w:sz w:val="28"/>
          <w:rtl/>
        </w:rPr>
        <w:t>.</w:t>
      </w:r>
    </w:p>
    <w:p w:rsidR="00672F56" w:rsidRDefault="00C8463B" w:rsidP="00C8463B">
      <w:pPr>
        <w:pStyle w:val="2"/>
        <w:rPr>
          <w:rtl/>
        </w:rPr>
      </w:pPr>
      <w:r>
        <w:rPr>
          <w:rFonts w:hint="cs"/>
          <w:rtl/>
        </w:rPr>
        <w:t>روایت سوم و چهارم:</w:t>
      </w:r>
    </w:p>
    <w:p w:rsidR="0004421E" w:rsidRDefault="00217A76">
      <w:pPr>
        <w:rPr>
          <w:rtl/>
        </w:rPr>
      </w:pPr>
      <w:r>
        <w:rPr>
          <w:rFonts w:hint="cs"/>
          <w:rtl/>
        </w:rPr>
        <w:t xml:space="preserve">در باب 48 </w:t>
      </w:r>
      <w:r w:rsidR="00672F56">
        <w:rPr>
          <w:rFonts w:hint="cs"/>
          <w:rtl/>
        </w:rPr>
        <w:t xml:space="preserve">هم در روایتی که </w:t>
      </w:r>
      <w:r>
        <w:rPr>
          <w:rFonts w:hint="cs"/>
          <w:rtl/>
        </w:rPr>
        <w:t xml:space="preserve">در مورد ولایتعهدی امام رضا </w:t>
      </w:r>
      <w:r w:rsidR="00672F56">
        <w:rPr>
          <w:rFonts w:hint="cs"/>
          <w:rtl/>
        </w:rPr>
        <w:t xml:space="preserve">علیه السلام است، </w:t>
      </w:r>
      <w:r>
        <w:rPr>
          <w:rFonts w:hint="cs"/>
          <w:rtl/>
        </w:rPr>
        <w:t>این مطلب آمده است</w:t>
      </w:r>
      <w:r w:rsidR="00672F56">
        <w:rPr>
          <w:rFonts w:hint="cs"/>
          <w:rtl/>
        </w:rPr>
        <w:t xml:space="preserve"> و تنظیر به </w:t>
      </w:r>
      <w:r w:rsidR="007B605E">
        <w:rPr>
          <w:rFonts w:hint="cs"/>
          <w:rtl/>
        </w:rPr>
        <w:t>قضیه حضرت یوسف شده است و فرمودند</w:t>
      </w:r>
      <w:r>
        <w:rPr>
          <w:rFonts w:hint="cs"/>
          <w:rtl/>
        </w:rPr>
        <w:t xml:space="preserve"> که </w:t>
      </w:r>
      <w:r w:rsidR="007B605E">
        <w:rPr>
          <w:rFonts w:hint="cs"/>
          <w:rtl/>
        </w:rPr>
        <w:t xml:space="preserve">حضرت </w:t>
      </w:r>
      <w:r>
        <w:rPr>
          <w:rFonts w:hint="cs"/>
          <w:rtl/>
        </w:rPr>
        <w:t xml:space="preserve">یوسف </w:t>
      </w:r>
      <w:r w:rsidR="007B605E">
        <w:rPr>
          <w:rFonts w:hint="cs"/>
          <w:rtl/>
        </w:rPr>
        <w:t>عزیزی مصر را از این باب قبول کرد تا به مومنین نفعی برسد:</w:t>
      </w:r>
    </w:p>
    <w:p w:rsidR="00672F56" w:rsidRPr="00672F56" w:rsidRDefault="00672F56" w:rsidP="00672F56">
      <w:pPr>
        <w:spacing w:before="100" w:beforeAutospacing="1" w:after="100" w:afterAutospacing="1" w:line="240" w:lineRule="auto"/>
        <w:rPr>
          <w:rFonts w:ascii="Noor_Lotus" w:eastAsia="Times New Roman" w:hAnsi="Noor_Lotus" w:cs="Noor_Lotus"/>
          <w:color w:val="0F005F"/>
          <w:sz w:val="28"/>
          <w:rtl/>
        </w:rPr>
      </w:pPr>
      <w:r w:rsidRPr="00672F56">
        <w:rPr>
          <w:rFonts w:ascii="Noor_Lotus" w:eastAsia="Times New Roman" w:hAnsi="Noor_Lotus" w:cs="Noor_Lotus" w:hint="cs"/>
          <w:color w:val="0F005F"/>
          <w:sz w:val="28"/>
          <w:rtl/>
        </w:rPr>
        <w:t>مُحَمَّدُ بْنُ عَلِيِّ بْنِ الْحُسَيْنِ فِي الْعِلَلِ وَ فِي عُيُونِ الْأَخْبَارِ عَنِ الْمُظَفَّرِ بْنِ جَعْفَرِ بْنِ مُظَفَّرٍ الْعَلَوِيِّ عَنْ جَعْفَرِ بْنِ مُحَمَّدِ بْنِ مَسْعُودٍ الْعَيَّاشِيِّ عَنْ أَبِيهِ عَنْ مُحَمَّدِ بْنِ نُصَيْرٍ عَنِ الْحَسَنِ بْنِ مُوسَى قَالَ رَوَى أَصْحَابُنَا عَنِ الرِّضَا ع أَنَّهُ قَالَ لَهُ رَجُلٌ أَصْلَحَكَ اللَّهُ- كَيْفَ صِرْتَ إِلَى مَا صِرْتَ إِلَيْهِ مِنَ الْمَأْمُونِ- فَكَأَنَّهُ أَنْكَرَ ذَلِكَ عَلَيْهِ- فَقَالَ لَهُ أَبُو الْحَسَنِ الرِّضَا ع يَا هَذَا- أَيُّمَا أَفْضَلُ النَّبِيُّ أَوِ الْوَصِيُّ- فَقَالَ لَا بَلِ النَّبِيُّ فَقَالَ- أَيُّمَا أَفْضَلُ مُسْلِمٌ أَوْ مُشْرِكٌ- فَقَالَ لَا بَلْ مُسْلِمٌ- قَالَ فَإِنَّ الْعَزِيزَ عَزِيزَ مِصْرَ كَانَ مُشْرِكاً- وَ كَانَ يُوسُفُ ع نَبِيّاً- وَ إِنَّ الْمَأْمُونَ مُسْلِمٌ وَ أَنَا وَصِيٌّ- وَ يُوسُفُ سَأَلَ الْعَزِيزَ أَنْ يُوَلِّيَهُ حِينَ قَالَ اجْعَلْنِي عَلىٰ خَزٰائِنِ الْأَرْضِ- إِنِّي حَفِيظٌ عَلِيمٌ- وَ أَنَا أُجْبِرْتُ</w:t>
      </w:r>
      <w:r w:rsidRPr="00672F56">
        <w:rPr>
          <w:rFonts w:ascii="Noor_Lotus" w:eastAsia="Times New Roman" w:hAnsi="Noor_Lotus" w:cs="Noor_Lotus" w:hint="cs"/>
          <w:color w:val="0F005F"/>
          <w:sz w:val="28"/>
        </w:rPr>
        <w:t>‌</w:t>
      </w:r>
      <w:r w:rsidRPr="00672F56">
        <w:rPr>
          <w:rFonts w:ascii="Noor_Lotus" w:eastAsia="Times New Roman" w:hAnsi="Noor_Lotus" w:cs="Noor_Lotus" w:hint="cs"/>
          <w:color w:val="0F005F"/>
          <w:sz w:val="28"/>
          <w:rtl/>
        </w:rPr>
        <w:t xml:space="preserve"> عَلَى ذَلِكَ الْحَدِيثَ</w:t>
      </w:r>
      <w:r w:rsidR="004162B8">
        <w:rPr>
          <w:rStyle w:val="a6"/>
          <w:rFonts w:ascii="Noor_Lotus" w:eastAsia="Times New Roman" w:hAnsi="Noor_Lotus" w:cs="Noor_Lotus"/>
          <w:color w:val="0F005F"/>
          <w:sz w:val="28"/>
          <w:rtl/>
        </w:rPr>
        <w:footnoteReference w:id="6"/>
      </w:r>
      <w:r w:rsidRPr="00672F56">
        <w:rPr>
          <w:rFonts w:ascii="Noor_Lotus" w:eastAsia="Times New Roman" w:hAnsi="Noor_Lotus" w:cs="Noor_Lotus" w:hint="cs"/>
          <w:color w:val="0F005F"/>
          <w:sz w:val="28"/>
          <w:rtl/>
        </w:rPr>
        <w:t>.</w:t>
      </w:r>
    </w:p>
    <w:p w:rsidR="00C8463B" w:rsidRDefault="00C8463B" w:rsidP="00C8463B">
      <w:pPr>
        <w:rPr>
          <w:rtl/>
        </w:rPr>
      </w:pPr>
      <w:r>
        <w:rPr>
          <w:rFonts w:hint="cs"/>
          <w:rtl/>
        </w:rPr>
        <w:t>از این روایت استفاده می شود قبول ولایت امر از طرف جائر فی نفسه اشکالی ندارد همان طور که حضرت یوسف به هم به همین جهت قبول ولایت کرده است.</w:t>
      </w:r>
    </w:p>
    <w:p w:rsidR="00217A76" w:rsidRDefault="000B1858" w:rsidP="00345C98">
      <w:pPr>
        <w:rPr>
          <w:rtl/>
        </w:rPr>
      </w:pPr>
      <w:r>
        <w:rPr>
          <w:rFonts w:hint="cs"/>
          <w:rtl/>
        </w:rPr>
        <w:lastRenderedPageBreak/>
        <w:t xml:space="preserve">روایت پنجم </w:t>
      </w:r>
      <w:r w:rsidR="00C8463B">
        <w:rPr>
          <w:rFonts w:hint="cs"/>
          <w:rtl/>
        </w:rPr>
        <w:t xml:space="preserve">باب 48 </w:t>
      </w:r>
      <w:r>
        <w:rPr>
          <w:rFonts w:hint="cs"/>
          <w:rtl/>
        </w:rPr>
        <w:t xml:space="preserve">که </w:t>
      </w:r>
      <w:r w:rsidR="002F1FEC">
        <w:rPr>
          <w:rFonts w:hint="cs"/>
          <w:rtl/>
        </w:rPr>
        <w:t>معتبره</w:t>
      </w:r>
      <w:r>
        <w:rPr>
          <w:rFonts w:hint="cs"/>
          <w:rtl/>
        </w:rPr>
        <w:t xml:space="preserve"> </w:t>
      </w:r>
      <w:proofErr w:type="spellStart"/>
      <w:r>
        <w:rPr>
          <w:rFonts w:hint="cs"/>
          <w:rtl/>
        </w:rPr>
        <w:t>ریان</w:t>
      </w:r>
      <w:proofErr w:type="spellEnd"/>
      <w:r>
        <w:rPr>
          <w:rFonts w:hint="cs"/>
          <w:rtl/>
        </w:rPr>
        <w:t xml:space="preserve"> بن </w:t>
      </w:r>
      <w:proofErr w:type="spellStart"/>
      <w:r>
        <w:rPr>
          <w:rFonts w:hint="cs"/>
          <w:rtl/>
        </w:rPr>
        <w:t>صلت</w:t>
      </w:r>
      <w:proofErr w:type="spellEnd"/>
      <w:r>
        <w:rPr>
          <w:rFonts w:hint="cs"/>
          <w:rtl/>
        </w:rPr>
        <w:t xml:space="preserve"> است در این جهت دلالت واضح تری دارد.</w:t>
      </w:r>
      <w:r w:rsidR="00751070">
        <w:rPr>
          <w:rFonts w:hint="cs"/>
          <w:rtl/>
        </w:rPr>
        <w:t xml:space="preserve"> </w:t>
      </w:r>
      <w:r w:rsidR="00C8463B">
        <w:rPr>
          <w:rFonts w:hint="cs"/>
          <w:rtl/>
        </w:rPr>
        <w:t xml:space="preserve">این روایت دلالت می کند بر این که </w:t>
      </w:r>
      <w:r w:rsidR="00751070">
        <w:rPr>
          <w:rFonts w:hint="cs"/>
          <w:rtl/>
        </w:rPr>
        <w:t xml:space="preserve">همان نکته </w:t>
      </w:r>
      <w:r w:rsidR="00C8463B">
        <w:rPr>
          <w:rFonts w:hint="cs"/>
          <w:rtl/>
        </w:rPr>
        <w:t>ای</w:t>
      </w:r>
      <w:r w:rsidR="002F1FEC">
        <w:rPr>
          <w:rFonts w:hint="cs"/>
          <w:rtl/>
        </w:rPr>
        <w:t xml:space="preserve"> که</w:t>
      </w:r>
      <w:r w:rsidR="00C8463B">
        <w:rPr>
          <w:rFonts w:hint="cs"/>
          <w:rtl/>
        </w:rPr>
        <w:t xml:space="preserve"> </w:t>
      </w:r>
      <w:r w:rsidR="00751070">
        <w:rPr>
          <w:rFonts w:hint="cs"/>
          <w:rtl/>
        </w:rPr>
        <w:t xml:space="preserve">موجب قبول </w:t>
      </w:r>
      <w:r w:rsidR="00C8463B">
        <w:rPr>
          <w:rFonts w:hint="cs"/>
          <w:rtl/>
        </w:rPr>
        <w:t xml:space="preserve">ولایت امر در مورد انبیاء شده است، همان نکته </w:t>
      </w:r>
      <w:r w:rsidR="00751070">
        <w:rPr>
          <w:rFonts w:hint="cs"/>
          <w:rtl/>
        </w:rPr>
        <w:t xml:space="preserve">در مورد اوصیاء هم وجود دارد. </w:t>
      </w:r>
      <w:r w:rsidR="008E464D">
        <w:rPr>
          <w:rFonts w:hint="cs"/>
          <w:rtl/>
        </w:rPr>
        <w:t xml:space="preserve">مضافا که در این روایت حضرت فرموند کار من با کار حضرت یوسف تفاوت داشت؛ چون من اصلا از ابتدا به طوری پیشنهاد را قبول کردم که دخالتی در جهات نداشته باشم و دخالتی در امور </w:t>
      </w:r>
      <w:r w:rsidR="00751070">
        <w:rPr>
          <w:rFonts w:hint="cs"/>
          <w:rtl/>
        </w:rPr>
        <w:t>نکردم</w:t>
      </w:r>
      <w:r w:rsidR="008E464D">
        <w:rPr>
          <w:rFonts w:hint="cs"/>
          <w:rtl/>
        </w:rPr>
        <w:t>. آن چه محل استشه</w:t>
      </w:r>
      <w:bookmarkStart w:id="0" w:name="_GoBack"/>
      <w:bookmarkEnd w:id="0"/>
      <w:r w:rsidR="008E464D">
        <w:rPr>
          <w:rFonts w:hint="cs"/>
          <w:rtl/>
        </w:rPr>
        <w:t>اد است این مطلب است که حضرت می فرمایند:</w:t>
      </w:r>
      <w:r w:rsidR="00751070">
        <w:rPr>
          <w:rFonts w:hint="cs"/>
          <w:rtl/>
        </w:rPr>
        <w:t xml:space="preserve"> اگر هم دخالت می کردم</w:t>
      </w:r>
      <w:r w:rsidR="008E464D">
        <w:rPr>
          <w:rFonts w:hint="cs"/>
          <w:rtl/>
        </w:rPr>
        <w:t>،</w:t>
      </w:r>
      <w:r w:rsidR="00751070">
        <w:rPr>
          <w:rFonts w:hint="cs"/>
          <w:rtl/>
        </w:rPr>
        <w:t xml:space="preserve"> </w:t>
      </w:r>
      <w:r w:rsidR="008E464D">
        <w:rPr>
          <w:rFonts w:hint="cs"/>
          <w:rtl/>
        </w:rPr>
        <w:t>اشکالی وجود نداشت و خلاف موازین نبود:</w:t>
      </w:r>
    </w:p>
    <w:p w:rsidR="007409E0" w:rsidRPr="00C8463B" w:rsidRDefault="007409E0" w:rsidP="007409E0">
      <w:pPr>
        <w:spacing w:before="100" w:beforeAutospacing="1" w:after="100" w:afterAutospacing="1" w:line="240" w:lineRule="auto"/>
        <w:rPr>
          <w:rFonts w:ascii="Noor_Lotus" w:eastAsia="Times New Roman" w:hAnsi="Noor_Lotus" w:cs="Noor_Lotus"/>
          <w:color w:val="0F005F"/>
          <w:sz w:val="28"/>
          <w:rtl/>
        </w:rPr>
      </w:pPr>
      <w:r w:rsidRPr="007409E0">
        <w:rPr>
          <w:rFonts w:ascii="Noor_Lotus" w:eastAsia="Times New Roman" w:hAnsi="Noor_Lotus" w:cs="Noor_Lotus" w:hint="cs"/>
          <w:color w:val="0F005F"/>
          <w:sz w:val="28"/>
          <w:rtl/>
        </w:rPr>
        <w:t>وَ عَنْ أَحْمَدَ بْنِ زِيَادِ بْنِ جَعْفَرٍ الْهَمَذَانِيِّ عَنْ عَلِيِّ بْنِ إِبْرَاهِيمَ عَنْ أَبِيهِ عَنِ الرَّيَّانِ بْنِ الصَّلْتِ قَالَ: دَخَلْتُ عَلَى عَلِيِّ بْنِ مُوسَى الرِّضَا ع فَقُلْتُ لَهُ- يَا ابْنَ رَسُولِ اللَّهِ ص إِنَّ النَّاسَ يَقُولُونَ- إِنَّكَ قَبِلْتَ وِلَايَةَ الْعَهْدِ مَعَ إِظْهَارِكَ الزُّهْدَ فِي الدُّنْيَا- فَقَالَ ع قَدْ عَلِمَ اللَّهُ كَرَاهَتِي لِذَلِكَ- فَلَمَّا خُيِّرْتُ بَيْنَ قَبُولِ ذَلِكَ وَ بَيْنَ الْقَتْلِ- اخْتَرْتُ الْقَبُولَ عَلَى الْقَتْلِ- وَيْحَهُمْ أَ مَا عَلِمُوا أَنَّ يُوسُفَ ع كَانَ نَبِيّاً رَسُولًا- فَلَمَّا دَفَعَتْهُ الضَّرُورَةُ إِلَى تَوَلِّي خَزَائِنِ الْعَزِيزِ- قَالَ لَهُ اجْعَلْنِي عَلىٰ خَزٰائِنِ الْأَرْضِ- إِنِّي حَفِيظٌ عَلِيمٌ</w:t>
      </w:r>
      <w:r w:rsidR="00C8463B">
        <w:rPr>
          <w:rFonts w:ascii="Noor_Lotus" w:eastAsia="Times New Roman" w:hAnsi="Noor_Lotus" w:cs="Noor_Lotus" w:hint="cs"/>
          <w:color w:val="0F005F"/>
          <w:sz w:val="28"/>
          <w:rtl/>
        </w:rPr>
        <w:t xml:space="preserve"> </w:t>
      </w:r>
      <w:r w:rsidRPr="007409E0">
        <w:rPr>
          <w:rFonts w:ascii="Noor_Lotus" w:eastAsia="Times New Roman" w:hAnsi="Noor_Lotus" w:cs="Noor_Lotus" w:hint="cs"/>
          <w:color w:val="0F005F"/>
          <w:sz w:val="28"/>
          <w:rtl/>
        </w:rPr>
        <w:t>- وَ دَفَعَتْنِي الضَّرُورَةُ إِلَى قَبُولِ ذَلِكَ- عَلَى إِكْرَاهٍ وَ إِجْبَارٍ بَعْدَ الْإِشْرَافِ عَلَى الْهَلَاكِ- عَلَى أَنِّي مَا دَخَلْتُ فِي هَذَا الْأَمْرِ- إِلَّا دُخُولَ خَارِجٍ مِنْهُ- فَإِلَى اللَّهِ الْمُشْتَكَى وَ هُوَ الْمُسْتَعَانُ</w:t>
      </w:r>
      <w:r w:rsidR="004162B8">
        <w:rPr>
          <w:rStyle w:val="a6"/>
          <w:rFonts w:ascii="Noor_Lotus" w:eastAsia="Times New Roman" w:hAnsi="Noor_Lotus" w:cs="Noor_Lotus"/>
          <w:color w:val="0F005F"/>
          <w:sz w:val="28"/>
          <w:rtl/>
        </w:rPr>
        <w:footnoteReference w:id="7"/>
      </w:r>
      <w:r w:rsidRPr="007409E0">
        <w:rPr>
          <w:rFonts w:ascii="Noor_Lotus" w:eastAsia="Times New Roman" w:hAnsi="Noor_Lotus" w:cs="Noor_Lotus" w:hint="cs"/>
          <w:color w:val="0F005F"/>
          <w:sz w:val="28"/>
          <w:rtl/>
        </w:rPr>
        <w:t>.</w:t>
      </w:r>
    </w:p>
    <w:sectPr w:rsidR="007409E0" w:rsidRPr="00C8463B"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3" w:rsidRDefault="00381843" w:rsidP="004C6CDD">
      <w:pPr>
        <w:spacing w:after="0" w:line="240" w:lineRule="auto"/>
      </w:pPr>
      <w:r>
        <w:separator/>
      </w:r>
    </w:p>
  </w:endnote>
  <w:endnote w:type="continuationSeparator" w:id="0">
    <w:p w:rsidR="00381843" w:rsidRDefault="00381843" w:rsidP="004C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3" w:rsidRDefault="00381843" w:rsidP="004C6CDD">
      <w:pPr>
        <w:spacing w:after="0" w:line="240" w:lineRule="auto"/>
      </w:pPr>
      <w:r>
        <w:separator/>
      </w:r>
    </w:p>
  </w:footnote>
  <w:footnote w:type="continuationSeparator" w:id="0">
    <w:p w:rsidR="00381843" w:rsidRDefault="00381843" w:rsidP="004C6CDD">
      <w:pPr>
        <w:spacing w:after="0" w:line="240" w:lineRule="auto"/>
      </w:pPr>
      <w:r>
        <w:continuationSeparator/>
      </w:r>
    </w:p>
  </w:footnote>
  <w:footnote w:id="1">
    <w:p w:rsidR="004C6CDD" w:rsidRDefault="004C6CDD">
      <w:pPr>
        <w:pStyle w:val="a4"/>
      </w:pPr>
      <w:r>
        <w:rPr>
          <w:rStyle w:val="a6"/>
        </w:rPr>
        <w:footnoteRef/>
      </w:r>
      <w:r>
        <w:rPr>
          <w:rtl/>
        </w:rPr>
        <w:t xml:space="preserve"> </w:t>
      </w:r>
      <w:r>
        <w:rPr>
          <w:rFonts w:hint="cs"/>
          <w:rtl/>
        </w:rPr>
        <w:t>وسائل الشیعه ج17 ص 213</w:t>
      </w:r>
    </w:p>
  </w:footnote>
  <w:footnote w:id="2">
    <w:p w:rsidR="00E31196" w:rsidRDefault="00E31196">
      <w:pPr>
        <w:pStyle w:val="a4"/>
        <w:rPr>
          <w:rtl/>
        </w:rPr>
      </w:pPr>
      <w:r>
        <w:rPr>
          <w:rStyle w:val="a6"/>
        </w:rPr>
        <w:footnoteRef/>
      </w:r>
      <w:r>
        <w:rPr>
          <w:rtl/>
        </w:rPr>
        <w:t xml:space="preserve"> </w:t>
      </w:r>
      <w:r>
        <w:rPr>
          <w:rFonts w:hint="cs"/>
          <w:rtl/>
        </w:rPr>
        <w:t>همان</w:t>
      </w:r>
    </w:p>
  </w:footnote>
  <w:footnote w:id="3">
    <w:p w:rsidR="00352872" w:rsidRDefault="00352872">
      <w:pPr>
        <w:pStyle w:val="a4"/>
        <w:rPr>
          <w:rtl/>
        </w:rPr>
      </w:pPr>
      <w:r>
        <w:rPr>
          <w:rStyle w:val="a6"/>
        </w:rPr>
        <w:footnoteRef/>
      </w:r>
      <w:r>
        <w:rPr>
          <w:rtl/>
        </w:rPr>
        <w:t xml:space="preserve"> </w:t>
      </w:r>
      <w:r>
        <w:rPr>
          <w:rFonts w:hint="cs"/>
          <w:rtl/>
        </w:rPr>
        <w:t>وسائل الشیعه ج17 ص 217</w:t>
      </w:r>
    </w:p>
  </w:footnote>
  <w:footnote w:id="4">
    <w:p w:rsidR="00FB2C00" w:rsidRDefault="00FB2C00">
      <w:pPr>
        <w:pStyle w:val="a4"/>
      </w:pPr>
      <w:r>
        <w:rPr>
          <w:rStyle w:val="a6"/>
        </w:rPr>
        <w:footnoteRef/>
      </w:r>
      <w:r>
        <w:rPr>
          <w:rtl/>
        </w:rPr>
        <w:t xml:space="preserve"> </w:t>
      </w:r>
      <w:r>
        <w:rPr>
          <w:rFonts w:hint="cs"/>
          <w:rtl/>
        </w:rPr>
        <w:t>وسائل الشیعه ج17 ص 192</w:t>
      </w:r>
    </w:p>
  </w:footnote>
  <w:footnote w:id="5">
    <w:p w:rsidR="00F8223F" w:rsidRDefault="00F8223F">
      <w:pPr>
        <w:pStyle w:val="a4"/>
        <w:rPr>
          <w:rtl/>
        </w:rPr>
      </w:pPr>
      <w:r>
        <w:rPr>
          <w:rStyle w:val="a6"/>
        </w:rPr>
        <w:footnoteRef/>
      </w:r>
      <w:r>
        <w:rPr>
          <w:rtl/>
        </w:rPr>
        <w:t xml:space="preserve"> </w:t>
      </w:r>
      <w:r>
        <w:rPr>
          <w:rFonts w:hint="cs"/>
          <w:rtl/>
        </w:rPr>
        <w:t>وسائل الشیعه ج17 ص 193</w:t>
      </w:r>
    </w:p>
  </w:footnote>
  <w:footnote w:id="6">
    <w:p w:rsidR="004162B8" w:rsidRDefault="004162B8">
      <w:pPr>
        <w:pStyle w:val="a4"/>
      </w:pPr>
      <w:r>
        <w:rPr>
          <w:rStyle w:val="a6"/>
        </w:rPr>
        <w:footnoteRef/>
      </w:r>
      <w:r>
        <w:rPr>
          <w:rtl/>
        </w:rPr>
        <w:t xml:space="preserve"> </w:t>
      </w:r>
      <w:r>
        <w:rPr>
          <w:rFonts w:hint="cs"/>
          <w:rtl/>
        </w:rPr>
        <w:t>وسائل الشیعه ج 17 ص 202</w:t>
      </w:r>
    </w:p>
  </w:footnote>
  <w:footnote w:id="7">
    <w:p w:rsidR="004162B8" w:rsidRDefault="004162B8">
      <w:pPr>
        <w:pStyle w:val="a4"/>
        <w:rPr>
          <w:rtl/>
        </w:rPr>
      </w:pPr>
      <w:r>
        <w:rPr>
          <w:rStyle w:val="a6"/>
        </w:rPr>
        <w:footnoteRef/>
      </w:r>
      <w:r>
        <w:rPr>
          <w:rtl/>
        </w:rPr>
        <w:t xml:space="preserve"> </w:t>
      </w:r>
      <w:r>
        <w:rPr>
          <w:rFonts w:hint="cs"/>
          <w:rtl/>
        </w:rPr>
        <w:t>وسائل الشیعه ج17 ص 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5157470"/>
      <w:docPartObj>
        <w:docPartGallery w:val="Page Numbers (Top of Page)"/>
        <w:docPartUnique/>
      </w:docPartObj>
    </w:sdtPr>
    <w:sdtEndPr>
      <w:rPr>
        <w:noProof/>
      </w:rPr>
    </w:sdtEndPr>
    <w:sdtContent>
      <w:p w:rsidR="00345C98" w:rsidRDefault="00345C98">
        <w:pPr>
          <w:pStyle w:val="a7"/>
          <w:jc w:val="right"/>
        </w:pPr>
        <w:r>
          <w:fldChar w:fldCharType="begin"/>
        </w:r>
        <w:r>
          <w:instrText>PAGE   \* MERGEFORMAT</w:instrText>
        </w:r>
        <w:r>
          <w:fldChar w:fldCharType="separate"/>
        </w:r>
        <w:r w:rsidR="0014205F" w:rsidRPr="0014205F">
          <w:rPr>
            <w:noProof/>
            <w:rtl/>
            <w:lang w:val="fa-IR"/>
          </w:rPr>
          <w:t>6</w:t>
        </w:r>
        <w:r>
          <w:rPr>
            <w:noProof/>
          </w:rPr>
          <w:fldChar w:fldCharType="end"/>
        </w:r>
      </w:p>
    </w:sdtContent>
  </w:sdt>
  <w:p w:rsidR="00345C98" w:rsidRDefault="00345C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5C"/>
    <w:rsid w:val="00021EB3"/>
    <w:rsid w:val="0004421E"/>
    <w:rsid w:val="00081A49"/>
    <w:rsid w:val="000A12E5"/>
    <w:rsid w:val="000B1858"/>
    <w:rsid w:val="000E7E57"/>
    <w:rsid w:val="001416F8"/>
    <w:rsid w:val="0014205F"/>
    <w:rsid w:val="001550CD"/>
    <w:rsid w:val="00165D74"/>
    <w:rsid w:val="001B6B3E"/>
    <w:rsid w:val="001E55C0"/>
    <w:rsid w:val="001E77CC"/>
    <w:rsid w:val="00217A76"/>
    <w:rsid w:val="002832E2"/>
    <w:rsid w:val="002B4123"/>
    <w:rsid w:val="002E7D5E"/>
    <w:rsid w:val="002F1FEC"/>
    <w:rsid w:val="00311B4D"/>
    <w:rsid w:val="00345C98"/>
    <w:rsid w:val="00352872"/>
    <w:rsid w:val="00374849"/>
    <w:rsid w:val="003756EF"/>
    <w:rsid w:val="00381843"/>
    <w:rsid w:val="00386161"/>
    <w:rsid w:val="003C641E"/>
    <w:rsid w:val="003F2A20"/>
    <w:rsid w:val="004162B8"/>
    <w:rsid w:val="0042624D"/>
    <w:rsid w:val="00470F0D"/>
    <w:rsid w:val="004824C1"/>
    <w:rsid w:val="004A64AD"/>
    <w:rsid w:val="004C6CDD"/>
    <w:rsid w:val="004D5AEE"/>
    <w:rsid w:val="005028A9"/>
    <w:rsid w:val="00581D36"/>
    <w:rsid w:val="00583147"/>
    <w:rsid w:val="00592044"/>
    <w:rsid w:val="005B102F"/>
    <w:rsid w:val="00603F5B"/>
    <w:rsid w:val="00634FE0"/>
    <w:rsid w:val="0066109A"/>
    <w:rsid w:val="00672F56"/>
    <w:rsid w:val="0067512E"/>
    <w:rsid w:val="00685125"/>
    <w:rsid w:val="006858C1"/>
    <w:rsid w:val="007078F9"/>
    <w:rsid w:val="0073376D"/>
    <w:rsid w:val="007409E0"/>
    <w:rsid w:val="00751070"/>
    <w:rsid w:val="007A057B"/>
    <w:rsid w:val="007B605E"/>
    <w:rsid w:val="008320A6"/>
    <w:rsid w:val="00841BE3"/>
    <w:rsid w:val="00872CB5"/>
    <w:rsid w:val="00894249"/>
    <w:rsid w:val="008A2B1E"/>
    <w:rsid w:val="008E464D"/>
    <w:rsid w:val="008F323C"/>
    <w:rsid w:val="009548CC"/>
    <w:rsid w:val="00984479"/>
    <w:rsid w:val="00A010F0"/>
    <w:rsid w:val="00A073C3"/>
    <w:rsid w:val="00A140E6"/>
    <w:rsid w:val="00AE1A99"/>
    <w:rsid w:val="00B22546"/>
    <w:rsid w:val="00B67C45"/>
    <w:rsid w:val="00B91E79"/>
    <w:rsid w:val="00BA0119"/>
    <w:rsid w:val="00BE5861"/>
    <w:rsid w:val="00C23B02"/>
    <w:rsid w:val="00C77190"/>
    <w:rsid w:val="00C8463B"/>
    <w:rsid w:val="00CA5411"/>
    <w:rsid w:val="00CB6856"/>
    <w:rsid w:val="00CD0F20"/>
    <w:rsid w:val="00CD571C"/>
    <w:rsid w:val="00CE4755"/>
    <w:rsid w:val="00CE6D12"/>
    <w:rsid w:val="00CF4C24"/>
    <w:rsid w:val="00D53725"/>
    <w:rsid w:val="00DA029E"/>
    <w:rsid w:val="00DE475C"/>
    <w:rsid w:val="00DE4A2E"/>
    <w:rsid w:val="00E31196"/>
    <w:rsid w:val="00ED014B"/>
    <w:rsid w:val="00EF24D2"/>
    <w:rsid w:val="00EF7EEF"/>
    <w:rsid w:val="00F71100"/>
    <w:rsid w:val="00F8223F"/>
    <w:rsid w:val="00FB2C00"/>
    <w:rsid w:val="00FD1588"/>
    <w:rsid w:val="00FE09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550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550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Normal (Web)"/>
    <w:basedOn w:val="a"/>
    <w:uiPriority w:val="99"/>
    <w:unhideWhenUsed/>
    <w:rsid w:val="00CE6D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C6CDD"/>
    <w:pPr>
      <w:spacing w:after="0" w:line="240" w:lineRule="auto"/>
    </w:pPr>
    <w:rPr>
      <w:sz w:val="20"/>
      <w:szCs w:val="20"/>
    </w:rPr>
  </w:style>
  <w:style w:type="character" w:customStyle="1" w:styleId="a5">
    <w:name w:val="متن پاورقی نویسه"/>
    <w:basedOn w:val="a0"/>
    <w:link w:val="a4"/>
    <w:uiPriority w:val="99"/>
    <w:semiHidden/>
    <w:rsid w:val="004C6CDD"/>
    <w:rPr>
      <w:rFonts w:cs="B Badr"/>
      <w:sz w:val="20"/>
      <w:szCs w:val="20"/>
    </w:rPr>
  </w:style>
  <w:style w:type="character" w:styleId="a6">
    <w:name w:val="footnote reference"/>
    <w:basedOn w:val="a0"/>
    <w:uiPriority w:val="99"/>
    <w:semiHidden/>
    <w:unhideWhenUsed/>
    <w:rsid w:val="004C6CDD"/>
    <w:rPr>
      <w:vertAlign w:val="superscript"/>
    </w:rPr>
  </w:style>
  <w:style w:type="character" w:customStyle="1" w:styleId="20">
    <w:name w:val="عنوان 2 نویسه"/>
    <w:basedOn w:val="a0"/>
    <w:link w:val="2"/>
    <w:uiPriority w:val="9"/>
    <w:rsid w:val="001550CD"/>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1550CD"/>
    <w:rPr>
      <w:rFonts w:asciiTheme="majorHAnsi" w:eastAsiaTheme="majorEastAsia" w:hAnsiTheme="majorHAnsi" w:cstheme="majorBidi"/>
      <w:color w:val="243F60" w:themeColor="accent1" w:themeShade="7F"/>
      <w:sz w:val="24"/>
      <w:szCs w:val="24"/>
    </w:rPr>
  </w:style>
  <w:style w:type="paragraph" w:styleId="a7">
    <w:name w:val="header"/>
    <w:basedOn w:val="a"/>
    <w:link w:val="a8"/>
    <w:uiPriority w:val="99"/>
    <w:unhideWhenUsed/>
    <w:rsid w:val="00345C98"/>
    <w:pPr>
      <w:tabs>
        <w:tab w:val="center" w:pos="4513"/>
        <w:tab w:val="right" w:pos="9026"/>
      </w:tabs>
      <w:spacing w:after="0" w:line="240" w:lineRule="auto"/>
    </w:pPr>
  </w:style>
  <w:style w:type="character" w:customStyle="1" w:styleId="a8">
    <w:name w:val="سرصفحه نویسه"/>
    <w:basedOn w:val="a0"/>
    <w:link w:val="a7"/>
    <w:uiPriority w:val="99"/>
    <w:rsid w:val="00345C98"/>
    <w:rPr>
      <w:rFonts w:cs="B Badr"/>
      <w:szCs w:val="28"/>
    </w:rPr>
  </w:style>
  <w:style w:type="paragraph" w:styleId="a9">
    <w:name w:val="footer"/>
    <w:basedOn w:val="a"/>
    <w:link w:val="aa"/>
    <w:uiPriority w:val="99"/>
    <w:unhideWhenUsed/>
    <w:rsid w:val="00345C98"/>
    <w:pPr>
      <w:tabs>
        <w:tab w:val="center" w:pos="4513"/>
        <w:tab w:val="right" w:pos="9026"/>
      </w:tabs>
      <w:spacing w:after="0" w:line="240" w:lineRule="auto"/>
    </w:pPr>
  </w:style>
  <w:style w:type="character" w:customStyle="1" w:styleId="aa">
    <w:name w:val="پانویس نویسه"/>
    <w:basedOn w:val="a0"/>
    <w:link w:val="a9"/>
    <w:uiPriority w:val="99"/>
    <w:rsid w:val="00345C98"/>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1550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550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Normal (Web)"/>
    <w:basedOn w:val="a"/>
    <w:uiPriority w:val="99"/>
    <w:unhideWhenUsed/>
    <w:rsid w:val="00CE6D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C6CDD"/>
    <w:pPr>
      <w:spacing w:after="0" w:line="240" w:lineRule="auto"/>
    </w:pPr>
    <w:rPr>
      <w:sz w:val="20"/>
      <w:szCs w:val="20"/>
    </w:rPr>
  </w:style>
  <w:style w:type="character" w:customStyle="1" w:styleId="a5">
    <w:name w:val="متن پاورقی نویسه"/>
    <w:basedOn w:val="a0"/>
    <w:link w:val="a4"/>
    <w:uiPriority w:val="99"/>
    <w:semiHidden/>
    <w:rsid w:val="004C6CDD"/>
    <w:rPr>
      <w:rFonts w:cs="B Badr"/>
      <w:sz w:val="20"/>
      <w:szCs w:val="20"/>
    </w:rPr>
  </w:style>
  <w:style w:type="character" w:styleId="a6">
    <w:name w:val="footnote reference"/>
    <w:basedOn w:val="a0"/>
    <w:uiPriority w:val="99"/>
    <w:semiHidden/>
    <w:unhideWhenUsed/>
    <w:rsid w:val="004C6CDD"/>
    <w:rPr>
      <w:vertAlign w:val="superscript"/>
    </w:rPr>
  </w:style>
  <w:style w:type="character" w:customStyle="1" w:styleId="20">
    <w:name w:val="عنوان 2 نویسه"/>
    <w:basedOn w:val="a0"/>
    <w:link w:val="2"/>
    <w:uiPriority w:val="9"/>
    <w:rsid w:val="001550CD"/>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1550CD"/>
    <w:rPr>
      <w:rFonts w:asciiTheme="majorHAnsi" w:eastAsiaTheme="majorEastAsia" w:hAnsiTheme="majorHAnsi" w:cstheme="majorBidi"/>
      <w:color w:val="243F60" w:themeColor="accent1" w:themeShade="7F"/>
      <w:sz w:val="24"/>
      <w:szCs w:val="24"/>
    </w:rPr>
  </w:style>
  <w:style w:type="paragraph" w:styleId="a7">
    <w:name w:val="header"/>
    <w:basedOn w:val="a"/>
    <w:link w:val="a8"/>
    <w:uiPriority w:val="99"/>
    <w:unhideWhenUsed/>
    <w:rsid w:val="00345C98"/>
    <w:pPr>
      <w:tabs>
        <w:tab w:val="center" w:pos="4513"/>
        <w:tab w:val="right" w:pos="9026"/>
      </w:tabs>
      <w:spacing w:after="0" w:line="240" w:lineRule="auto"/>
    </w:pPr>
  </w:style>
  <w:style w:type="character" w:customStyle="1" w:styleId="a8">
    <w:name w:val="سرصفحه نویسه"/>
    <w:basedOn w:val="a0"/>
    <w:link w:val="a7"/>
    <w:uiPriority w:val="99"/>
    <w:rsid w:val="00345C98"/>
    <w:rPr>
      <w:rFonts w:cs="B Badr"/>
      <w:szCs w:val="28"/>
    </w:rPr>
  </w:style>
  <w:style w:type="paragraph" w:styleId="a9">
    <w:name w:val="footer"/>
    <w:basedOn w:val="a"/>
    <w:link w:val="aa"/>
    <w:uiPriority w:val="99"/>
    <w:unhideWhenUsed/>
    <w:rsid w:val="00345C98"/>
    <w:pPr>
      <w:tabs>
        <w:tab w:val="center" w:pos="4513"/>
        <w:tab w:val="right" w:pos="9026"/>
      </w:tabs>
      <w:spacing w:after="0" w:line="240" w:lineRule="auto"/>
    </w:pPr>
  </w:style>
  <w:style w:type="character" w:customStyle="1" w:styleId="aa">
    <w:name w:val="پانویس نویسه"/>
    <w:basedOn w:val="a0"/>
    <w:link w:val="a9"/>
    <w:uiPriority w:val="99"/>
    <w:rsid w:val="00345C98"/>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59448">
      <w:bodyDiv w:val="1"/>
      <w:marLeft w:val="0"/>
      <w:marRight w:val="0"/>
      <w:marTop w:val="0"/>
      <w:marBottom w:val="0"/>
      <w:divBdr>
        <w:top w:val="none" w:sz="0" w:space="0" w:color="auto"/>
        <w:left w:val="none" w:sz="0" w:space="0" w:color="auto"/>
        <w:bottom w:val="none" w:sz="0" w:space="0" w:color="auto"/>
        <w:right w:val="none" w:sz="0" w:space="0" w:color="auto"/>
      </w:divBdr>
    </w:div>
    <w:div w:id="598875202">
      <w:bodyDiv w:val="1"/>
      <w:marLeft w:val="0"/>
      <w:marRight w:val="0"/>
      <w:marTop w:val="0"/>
      <w:marBottom w:val="0"/>
      <w:divBdr>
        <w:top w:val="none" w:sz="0" w:space="0" w:color="auto"/>
        <w:left w:val="none" w:sz="0" w:space="0" w:color="auto"/>
        <w:bottom w:val="none" w:sz="0" w:space="0" w:color="auto"/>
        <w:right w:val="none" w:sz="0" w:space="0" w:color="auto"/>
      </w:divBdr>
    </w:div>
    <w:div w:id="666713625">
      <w:bodyDiv w:val="1"/>
      <w:marLeft w:val="0"/>
      <w:marRight w:val="0"/>
      <w:marTop w:val="0"/>
      <w:marBottom w:val="0"/>
      <w:divBdr>
        <w:top w:val="none" w:sz="0" w:space="0" w:color="auto"/>
        <w:left w:val="none" w:sz="0" w:space="0" w:color="auto"/>
        <w:bottom w:val="none" w:sz="0" w:space="0" w:color="auto"/>
        <w:right w:val="none" w:sz="0" w:space="0" w:color="auto"/>
      </w:divBdr>
    </w:div>
    <w:div w:id="1086725553">
      <w:bodyDiv w:val="1"/>
      <w:marLeft w:val="0"/>
      <w:marRight w:val="0"/>
      <w:marTop w:val="0"/>
      <w:marBottom w:val="0"/>
      <w:divBdr>
        <w:top w:val="none" w:sz="0" w:space="0" w:color="auto"/>
        <w:left w:val="none" w:sz="0" w:space="0" w:color="auto"/>
        <w:bottom w:val="none" w:sz="0" w:space="0" w:color="auto"/>
        <w:right w:val="none" w:sz="0" w:space="0" w:color="auto"/>
      </w:divBdr>
    </w:div>
    <w:div w:id="1224633566">
      <w:bodyDiv w:val="1"/>
      <w:marLeft w:val="0"/>
      <w:marRight w:val="0"/>
      <w:marTop w:val="0"/>
      <w:marBottom w:val="0"/>
      <w:divBdr>
        <w:top w:val="none" w:sz="0" w:space="0" w:color="auto"/>
        <w:left w:val="none" w:sz="0" w:space="0" w:color="auto"/>
        <w:bottom w:val="none" w:sz="0" w:space="0" w:color="auto"/>
        <w:right w:val="none" w:sz="0" w:space="0" w:color="auto"/>
      </w:divBdr>
    </w:div>
    <w:div w:id="1374504705">
      <w:bodyDiv w:val="1"/>
      <w:marLeft w:val="0"/>
      <w:marRight w:val="0"/>
      <w:marTop w:val="0"/>
      <w:marBottom w:val="0"/>
      <w:divBdr>
        <w:top w:val="none" w:sz="0" w:space="0" w:color="auto"/>
        <w:left w:val="none" w:sz="0" w:space="0" w:color="auto"/>
        <w:bottom w:val="none" w:sz="0" w:space="0" w:color="auto"/>
        <w:right w:val="none" w:sz="0" w:space="0" w:color="auto"/>
      </w:divBdr>
    </w:div>
    <w:div w:id="1490485274">
      <w:bodyDiv w:val="1"/>
      <w:marLeft w:val="0"/>
      <w:marRight w:val="0"/>
      <w:marTop w:val="0"/>
      <w:marBottom w:val="0"/>
      <w:divBdr>
        <w:top w:val="none" w:sz="0" w:space="0" w:color="auto"/>
        <w:left w:val="none" w:sz="0" w:space="0" w:color="auto"/>
        <w:bottom w:val="none" w:sz="0" w:space="0" w:color="auto"/>
        <w:right w:val="none" w:sz="0" w:space="0" w:color="auto"/>
      </w:divBdr>
    </w:div>
    <w:div w:id="1573856911">
      <w:bodyDiv w:val="1"/>
      <w:marLeft w:val="0"/>
      <w:marRight w:val="0"/>
      <w:marTop w:val="0"/>
      <w:marBottom w:val="0"/>
      <w:divBdr>
        <w:top w:val="none" w:sz="0" w:space="0" w:color="auto"/>
        <w:left w:val="none" w:sz="0" w:space="0" w:color="auto"/>
        <w:bottom w:val="none" w:sz="0" w:space="0" w:color="auto"/>
        <w:right w:val="none" w:sz="0" w:space="0" w:color="auto"/>
      </w:divBdr>
    </w:div>
    <w:div w:id="1962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1475</Words>
  <Characters>8413</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73</cp:revision>
  <cp:lastPrinted>2019-03-10T18:12:00Z</cp:lastPrinted>
  <dcterms:created xsi:type="dcterms:W3CDTF">2019-02-23T15:28:00Z</dcterms:created>
  <dcterms:modified xsi:type="dcterms:W3CDTF">2019-03-10T18:12:00Z</dcterms:modified>
</cp:coreProperties>
</file>