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proofErr w:type="spellStart"/>
      <w:r>
        <w:rPr>
          <w:rFonts w:ascii="B Badr" w:hAnsi="B Badr" w:cs="B Badr" w:hint="cs"/>
          <w:color w:val="000000" w:themeColor="text1"/>
          <w:sz w:val="32"/>
          <w:szCs w:val="32"/>
          <w:rtl/>
        </w:rPr>
        <w:t>تقريرات</w:t>
      </w:r>
      <w:proofErr w:type="spellEnd"/>
      <w:r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اصول جلسه26     </w:t>
      </w: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یک شنبه 19 / 8/ 98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b/>
          <w:bCs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b/>
          <w:bCs/>
          <w:color w:val="000000" w:themeColor="text1"/>
          <w:sz w:val="32"/>
          <w:szCs w:val="32"/>
          <w:rtl/>
        </w:rPr>
        <w:t xml:space="preserve">تنبیه چهارم : در </w:t>
      </w:r>
      <w:proofErr w:type="spellStart"/>
      <w:r w:rsidRPr="00F87E8C">
        <w:rPr>
          <w:rFonts w:ascii="B Badr" w:hAnsi="B Badr" w:cs="B Badr" w:hint="cs"/>
          <w:b/>
          <w:bCs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b/>
          <w:bCs/>
          <w:color w:val="000000" w:themeColor="text1"/>
          <w:sz w:val="32"/>
          <w:szCs w:val="32"/>
          <w:rtl/>
        </w:rPr>
        <w:t xml:space="preserve"> وصول تکلیف معتبر است یا صرف وجود واقعی حکم باعث </w:t>
      </w:r>
      <w:proofErr w:type="spellStart"/>
      <w:r w:rsidRPr="00F87E8C">
        <w:rPr>
          <w:rFonts w:ascii="B Badr" w:hAnsi="B Badr" w:cs="B Badr" w:hint="cs"/>
          <w:b/>
          <w:bCs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b/>
          <w:bCs/>
          <w:color w:val="000000" w:themeColor="text1"/>
          <w:sz w:val="32"/>
          <w:szCs w:val="32"/>
          <w:rtl/>
        </w:rPr>
        <w:t xml:space="preserve"> می شود ؟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گفته شد که بنابر امتناع </w:t>
      </w:r>
      <w:bookmarkStart w:id="0" w:name="_GoBack"/>
      <w:bookmarkEnd w:id="0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اجتماع امر و نهی وجود واقعی نهی موجب بطلان عمل می شود ولو نهی به مکلف نرسیده باشد و مکلف نسبت به ان معذور باشد . اگر قائل به امتناع اجتماع امر و نهی شدیم و 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تنافی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نیز جانب نهی را مقدم کردیم صلات در دار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غصبی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متلعق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نهی است حتی در جایی که مکلف جاهل به نهی باشد . این وجود واقعی نهی مانع تعلق امر می شود و لذا در موارد عذر هم اگر مکلف مجمع را انجام دهد مصداق مامور به نیست . مثلا اگر در شبهه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موضوعیه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برائت جاری کرد و نماز خواند بعد معلوم شد مکان نماز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غصبی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بوده است ولو در خصوص نماز به خاطر حدیث لا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تعاد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حکم به صحت نماز می شود چون اخلال عن عذر به غیر خمس یعنی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اباحه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مکان است ولی مقتضای قاعده بطلان مجمع است حتی در جایی که مکلف نسبت به خطاب نهی عالم نباشد . این مقتضای قاعده در اجتماع امر و نهی است .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صحبت در این تنبیه در این است که 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هم که تکلیف اهم مانع تعلق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به مهم می شود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ایا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وجود واقعی اهم مانع است ولو به مکلف واصل نشود کما هو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الحال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فی اجتماع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الامر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النهی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یا باب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از باب اجتماع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جداست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 تکلیف اهم در صورت وصول است که مانع تعلق امر به مهم می شود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واگر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واصل نشده باشد مهم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خودش را می تواند داشته باشد ؟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ولو در بدو امر به نظر می رسد که ثمره بحث فقط 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مواردی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است که در مورد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را راه حل ندانیم چون اگر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را در باب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راه گشا دانستیم دیگر اگر وجود واقعی اهم هم مانع از امر به مهم به نحو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شود اما باز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مشکل را حل می کند .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يعنی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حتی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اگرخطاب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اهم که واصل نشده اقتضاء کند که مهم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ندارد اما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مشکل را حل می کند . پس ولو از راه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مهم تصحیح نشود اما از راه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حل می شود . بنابراین ثمره </w:t>
      </w: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lastRenderedPageBreak/>
        <w:t xml:space="preserve">مختص می شود به جایی که یا از نظر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کبروی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را نپذیرفتیم مثل مرحوم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اخوند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یا از نظر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صغروی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ممکن نباشد . 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اما با توجه به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انچه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کلام محقق نایینی ذکر شده معلوم می شود ثمره اختصاص به این مورد ندارد . محقق نایینی 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اجود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بحث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جهر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فی موضع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الاخفات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 بالعکس فرموده ولو از نظر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کبروی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قائل به امکان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هستیم و مهم را از راه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تصحيح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می کنیم اما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جایی است که تکلیف به اهم واصل شده باشد والا اگر واصل نشده باشد از راه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مشکل حل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شود . زیرا در موارد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، تکلیف به مهم مشروط به عصیان اهم است و عصیان وقتی اتفاق می افتد که تکلیف به اهم واصل شده باشد . اگر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تکیلف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واصل نشده باشد عصیان واقع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شود و وقتی شرط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محقق نشود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به مهم تعلق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گیرد . معلوم می شود که اینطور نیست که ثمره اختصاص داشته باشد به جایی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کبرویا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 یا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صغرویا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مشکل داشته باشد بلکه حتی در موارد جواز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هم از ناحیه وصول مشکل ایجاد می شود .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پس اگر در موضوع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وصول را شرط دانستیم در جایی که اهم واصل نشده باشد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تنافی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وجود ندارد و احکام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جاری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شود .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بررسی مساله :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از بعضی کلمات مثل کلمات محقق نایینی استفاده می شود که وجود واقعی مانع است اما در کلمات مرحوم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اقای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خویی و به تفصیل در کلام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اقای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صدر معلوم می شود که وجود واصل مانع است .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وجهش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این است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مناط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تصادم و اینکه دو تکلیف نتوانند به صورت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کنار هم جمع شوند در دو باب اجتماع امر و نهی 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با هم فرق می کند .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در باب اجتماع امر و نهی علت اینکه بنابر قول به امتناع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تواند مجمع دارای دو حکم باشد این است که گفته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ولو خود حکم را امر اعتباری بدانیم اما وجود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حکمین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مختلفین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مورد واحد سر در می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اورد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از تضاد در ملاک احکام و مبادی حکم و نیز 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ناحيه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منتهای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حکم </w:t>
      </w: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lastRenderedPageBreak/>
        <w:t xml:space="preserve">. از یک طرف امر اقتضای مصلحت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غالبه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یا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محضه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را دارد و از طرفی نهی اقتضای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مفسده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غالبه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یا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محضه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را . طبعا مجمع یک حکم بیشتر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تواند قبول کند . اگر خطاب نهی مقدم باشد حکم بر طبق نهی درست می شود . وقتی که متعلق نهی شد ولو واصل به مکلف نشود وجود واقعی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اش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کاشف از این است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مفسده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دارد در نتیجه دیگر معنا ندارد که با این وجود متعلق امر شود .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انچه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موثر در این تضاد در مبادی است وجود واقعی است .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اما در باب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با توجه به اینکه متعلق تکلیف ها متعدد هستند مثل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ازاله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 صلات که دو فعل می باشند در اینجا اگر دو حکم به صورت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توانند در کنار هم باشند به این خاطر نیست که تضاد در ناحیه مبدا به وجود می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اید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چون اگر هر دو واجب باشند هر کدام به تنهایی مصلحت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ملزمه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دارد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واگر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واجب و حرام باشند هر کدام به تنهایی مصلحت 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مفسده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جدا از هم دارند .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مصب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مصلحت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انقاذ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غريق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مصب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مفسده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عبور از ملک غیر دو فعل جدا از هم هستند پس تضاد در مبادی پیدا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شود .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انچه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موجب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تعاند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می شود این است که اگر مهم بخواهد در کنار اهم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داشته باشد سر از طلب جمع بین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ضدین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یا در واجب و حرام سر از تکلیف به غیر مقدور در می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اورد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. ان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تنافی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که در باب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مشکل ایجاد می کند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تنافی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ناحیه مبدا نیست بلکه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تنافی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مقام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امتثال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 از جهت عدم قدرت مکلف در جمع بین دو تکلیف است . وقتی نکته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تنافی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این باشد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محذور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جایی به وجود می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اید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که تکلیف اهم واصل شده باشد و چون واصل شده است دیگر در ظرف وصول 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تنجز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کنار تکلیف اهم 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مولا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تواند تکلیف به مهم را به صورت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باقی بگذارد . زیرا در فرض وصول ، اهم اقتضا دارد مکلف را سوق دهد به سمت خودش 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شود که مهم هم همین اقتضا را داشته باشد . اما در فرض عدم وصول و ظرف جهل به تکلیف واقعی به اهم ، اهم نسبت به متعلق خودش اقتضای لزومی ندارد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ملکف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ان را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امتثال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کند و چون چنین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اقتضایی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ندارد در ناحیه مبدا و منتها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تنافی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به وجود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اید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. 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lastRenderedPageBreak/>
        <w:t xml:space="preserve">به همان نحوی که در جمع بین حکم ظاهری و واقعی گفته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که جعل حکم ظاهری در عرض حکم واقعی موجب تضاد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شود چون به لحاظ مبدا که تضاد نیست چراکه حکم ظاهری ناشی از مصلحت یا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مفسده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متعلق خودش نیست و تضاد در ناحیه منتها هم به این است که هر دو اقتضای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امتثال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داشته باشند و در مقام اقتضاء 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امتثال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دو تکلیف ، مکلف گیر کند و چنین تضادی هم در اینجا وجود ندارد . چون اگر حکم واقعی واصل شده باشد بله اقتضاء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اتیان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متعلقش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را دارد اما در ظرف وصول حکم واقعی که حکم ظاهری وجود ندارد و در ظرف عدم وصول هم که حکم واقعی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اقتضایی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ندارد . 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هم گفته می شود که تضاد 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به لحاظ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منتهاست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که جمع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شود امر به اهم و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به مهم و این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محذور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جایی تحقق پیدا می کند که تکلیف به اهم واصل شده است .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این سوال مطرح می شود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ایا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حل مشکل با عدم تضاد به لحاظ اقتضاء 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منتهای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حکم در فرض عدم وصول تکلیف اهم ، با مبانی مختلف در اعتبار قدرت فرق می کند یا اختلاف مبانی تاثیری در ان ندارد؟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در کلام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اقای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صدر توضیح داده شده است که بین مبانی مختلف در این جهت فرقی نیست . بنابر مبنای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اقای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خویی که قدرت را اصلا شرط فعلیت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دانستند و فقط شرط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تنجز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تکلیف می گرفتند معلوم است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تنافی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بین وجود واقعی اهم و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به مهم پیدا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شود چون در مرحله اقتضاء که تکلیف به اهم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تنجز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ندارد و عقل در این میدان 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انچه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را حکم می کند به لزوم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امتثالش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فقط تکلیف به مهم است . 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طبق مبنای محقق ثانی که اعتبار قدرت را بر اساس حکم عقل به قبح تکلیف عاجز می دانست هم مشکلی وجود ندارد . زیرا مجرد وجود واقعی اهم در مقام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امتثال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مشکل ساز نیست . چراکه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انچه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این مبنا اقتضا دارد این است که دو تکلیف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معا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تنجز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نداشته باشند اما اگر یکی واصل نشده باشد و به خاطر عدم وصول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تنجز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نداشته باشد ، از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تنجز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تکلیف دیگر مشکلی ایجاد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شود . 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lastRenderedPageBreak/>
        <w:t xml:space="preserve">ولی اگر ما اعتبار قدرت را به اقتضای نفس تکلیف بگیریم که مبنای محقق نایینی است ممکن است گفته شود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نمی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توانند دو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تکیلف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با هم جمع شوند یعنی هم وجود واقعی اهم که فعلی می باشد و هم مهم چرا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نسبت به هر دو ممکن نیست و وقتی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ممکن نباشد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بعث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به هر دو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معا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هم ممکن نخواهد بود . ممکن است در بدو امر اینطور به ذهن برسد که در مبنای سوم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تزاحم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همچنان باقی است .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اما جواب این است که هر چند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بعث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جایی ممکن است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ممکن باشد اما امکان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که شرط است 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علی تقدیر انقیاد و علی تقدیر وصول تکلیف است . داعی از تکلیف 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اقتضایی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است نه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فعلی و در اینجا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اقتضایی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هر دو تکلیف وجود دارد . در هر کدام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بعث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به صورت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وجود دارد و همین 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اقتضایی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کافی است . بله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فعلی در مورد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ضدین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ممکن نیست اما شرط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انبعاث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فعلی نیست بلکه تقدیری است که در مورد مهم که واصل شده فعلیت پیدا کرده اما در مورد اهم که واصل نشده نه . پس در کنار اهم غیر واصل مهم می تواند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مطلق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داشته باشد حتی طبق مبنای محقق نایینی . </w:t>
      </w:r>
    </w:p>
    <w:p w:rsidR="00F87E8C" w:rsidRPr="00F87E8C" w:rsidRDefault="00F87E8C" w:rsidP="00F87E8C">
      <w:pPr>
        <w:pStyle w:val="a3"/>
        <w:bidi/>
        <w:ind w:left="90" w:firstLine="360"/>
        <w:jc w:val="both"/>
        <w:rPr>
          <w:rFonts w:ascii="B Badr" w:hAnsi="B Badr" w:cs="B Badr"/>
          <w:color w:val="000000" w:themeColor="text1"/>
          <w:sz w:val="32"/>
          <w:szCs w:val="32"/>
          <w:rtl/>
        </w:rPr>
      </w:pPr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اما اگر من حیث کبری و صغری قبول کردیم که 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تکلیفین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متزاحمین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جای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است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ایا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درفرضی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که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تکليف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اهم واصل نشده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آيا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در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اين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موارد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ممکن است و امر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ترتبی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جا دارد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يا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نه ؟ به نظر مرحوم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نائينی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ممکن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نيست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،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بايد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ببينيم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به چه </w:t>
      </w:r>
      <w:proofErr w:type="spellStart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>وجهی</w:t>
      </w:r>
      <w:proofErr w:type="spellEnd"/>
      <w:r w:rsidRPr="00F87E8C">
        <w:rPr>
          <w:rFonts w:ascii="B Badr" w:hAnsi="B Badr" w:cs="B Badr" w:hint="cs"/>
          <w:color w:val="000000" w:themeColor="text1"/>
          <w:sz w:val="32"/>
          <w:szCs w:val="32"/>
          <w:rtl/>
        </w:rPr>
        <w:t xml:space="preserve"> استناد می کنند  ؟</w:t>
      </w:r>
    </w:p>
    <w:p w:rsidR="00F87E8C" w:rsidRPr="00F87E8C" w:rsidRDefault="00F87E8C" w:rsidP="00F87E8C">
      <w:pPr>
        <w:rPr>
          <w:rFonts w:cs="B Badr"/>
          <w:color w:val="000000" w:themeColor="text1"/>
          <w:sz w:val="32"/>
          <w:szCs w:val="32"/>
        </w:rPr>
      </w:pPr>
    </w:p>
    <w:p w:rsidR="00F87E8C" w:rsidRPr="00F87E8C" w:rsidRDefault="00F87E8C">
      <w:pPr>
        <w:rPr>
          <w:rFonts w:cs="B Badr"/>
          <w:color w:val="000000" w:themeColor="text1"/>
          <w:sz w:val="32"/>
          <w:szCs w:val="32"/>
          <w:rtl/>
        </w:rPr>
      </w:pPr>
    </w:p>
    <w:p w:rsidR="00292541" w:rsidRPr="00F87E8C" w:rsidRDefault="00292541">
      <w:pPr>
        <w:rPr>
          <w:rFonts w:cs="B Badr"/>
          <w:color w:val="000000" w:themeColor="text1"/>
          <w:sz w:val="32"/>
          <w:szCs w:val="32"/>
        </w:rPr>
      </w:pPr>
    </w:p>
    <w:sectPr w:rsidR="00292541" w:rsidRPr="00F87E8C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515" w:rsidRDefault="00DE2515" w:rsidP="00F87E8C">
      <w:pPr>
        <w:spacing w:after="0" w:line="240" w:lineRule="auto"/>
      </w:pPr>
      <w:r>
        <w:separator/>
      </w:r>
    </w:p>
  </w:endnote>
  <w:endnote w:type="continuationSeparator" w:id="0">
    <w:p w:rsidR="00DE2515" w:rsidRDefault="00DE2515" w:rsidP="00F8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515" w:rsidRDefault="00DE2515" w:rsidP="00F87E8C">
      <w:pPr>
        <w:spacing w:after="0" w:line="240" w:lineRule="auto"/>
      </w:pPr>
      <w:r>
        <w:separator/>
      </w:r>
    </w:p>
  </w:footnote>
  <w:footnote w:type="continuationSeparator" w:id="0">
    <w:p w:rsidR="00DE2515" w:rsidRDefault="00DE2515" w:rsidP="00F8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203733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7E8C" w:rsidRDefault="00F87E8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7E8C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F87E8C" w:rsidRDefault="00F87E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8C"/>
    <w:rsid w:val="00222135"/>
    <w:rsid w:val="00292541"/>
    <w:rsid w:val="00DE2515"/>
    <w:rsid w:val="00F8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F87E8C"/>
  </w:style>
  <w:style w:type="paragraph" w:styleId="a6">
    <w:name w:val="footer"/>
    <w:basedOn w:val="a"/>
    <w:link w:val="a7"/>
    <w:uiPriority w:val="99"/>
    <w:unhideWhenUsed/>
    <w:rsid w:val="00F8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F8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F87E8C"/>
  </w:style>
  <w:style w:type="paragraph" w:styleId="a6">
    <w:name w:val="footer"/>
    <w:basedOn w:val="a"/>
    <w:link w:val="a7"/>
    <w:uiPriority w:val="99"/>
    <w:unhideWhenUsed/>
    <w:rsid w:val="00F87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F8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1</cp:revision>
  <dcterms:created xsi:type="dcterms:W3CDTF">2019-11-13T18:32:00Z</dcterms:created>
  <dcterms:modified xsi:type="dcterms:W3CDTF">2019-11-13T18:39:00Z</dcterms:modified>
</cp:coreProperties>
</file>