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5" w:rsidRPr="00DE72F2" w:rsidRDefault="00E70245" w:rsidP="003176D3">
      <w:pPr>
        <w:pStyle w:val="a3"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DE72F2">
        <w:rPr>
          <w:rFonts w:ascii="B Badr" w:hAnsi="B Badr" w:cs="B Badr" w:hint="cs"/>
          <w:sz w:val="32"/>
          <w:szCs w:val="32"/>
          <w:rtl/>
        </w:rPr>
        <w:t>سه شنبه 16 / 7 / 98</w:t>
      </w:r>
      <w:bookmarkStart w:id="0" w:name="_GoBack"/>
      <w:bookmarkEnd w:id="0"/>
    </w:p>
    <w:p w:rsidR="00E70245" w:rsidRPr="00DE72F2" w:rsidRDefault="00E70245" w:rsidP="003176D3">
      <w:pPr>
        <w:pStyle w:val="a3"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DE72F2">
        <w:rPr>
          <w:rFonts w:ascii="B Badr" w:hAnsi="B Badr" w:cs="B Badr" w:hint="cs"/>
          <w:sz w:val="32"/>
          <w:szCs w:val="32"/>
          <w:rtl/>
        </w:rPr>
        <w:t xml:space="preserve">مرحوم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خویی و بزرگانی دیگر گفتند که موارد دوران در تکالیف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ضمنیه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از باب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تعارض است </w:t>
      </w:r>
      <w:r>
        <w:rPr>
          <w:rFonts w:ascii="B Badr" w:hAnsi="B Badr" w:cs="B Badr" w:hint="cs"/>
          <w:sz w:val="32"/>
          <w:szCs w:val="32"/>
          <w:rtl/>
        </w:rPr>
        <w:t xml:space="preserve">.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چون یک تکلیف است و ما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دانیم که در مورد دوران ، </w:t>
      </w:r>
      <w:r w:rsidR="00C34D73">
        <w:rPr>
          <w:rFonts w:ascii="B Badr" w:hAnsi="B Badr" w:cs="B Badr" w:hint="cs"/>
          <w:sz w:val="32"/>
          <w:szCs w:val="32"/>
          <w:rtl/>
        </w:rPr>
        <w:t xml:space="preserve"> چگونه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جعل شده است . اگر دلیل هر دو جزء علی حد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سواء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باشند که نوبت به اصل عملی می رسد و باید دید که در دوران بین تعیین و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تخییر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مقتضای قاعده چیست</w:t>
      </w:r>
      <w:r>
        <w:rPr>
          <w:rFonts w:ascii="B Badr" w:hAnsi="B Badr" w:cs="B Badr" w:hint="cs"/>
          <w:sz w:val="32"/>
          <w:szCs w:val="32"/>
          <w:rtl/>
        </w:rPr>
        <w:t>،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اشتغال است یا برائت از تعیین و خصوصیت ای واحد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منهما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. اما اگر علی حد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سواء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نباشند به مقتضای دلیل </w:t>
      </w:r>
      <w:proofErr w:type="spellStart"/>
      <w:r w:rsidR="00C34D73">
        <w:rPr>
          <w:rFonts w:ascii="B Badr" w:hAnsi="B Badr" w:cs="B Badr" w:hint="cs"/>
          <w:sz w:val="32"/>
          <w:szCs w:val="32"/>
          <w:rtl/>
        </w:rPr>
        <w:t>راجح</w:t>
      </w:r>
      <w:proofErr w:type="spellEnd"/>
      <w:r w:rsidR="00C34D73">
        <w:rPr>
          <w:rFonts w:ascii="B Badr" w:hAnsi="B Badr" w:cs="B Badr" w:hint="cs"/>
          <w:sz w:val="32"/>
          <w:szCs w:val="32"/>
          <w:rtl/>
        </w:rPr>
        <w:t xml:space="preserve">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عمل می کنیم . مثلا اگر یکی دلیل لفظی باشد و اطلاق داشته باشد و دیگری لبی یا یکی عام وضعی و دیگری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باشد دلیل لفظی و عام وضعی مقدم است . </w:t>
      </w:r>
    </w:p>
    <w:p w:rsidR="00E70245" w:rsidRPr="00DE72F2" w:rsidRDefault="00E70245" w:rsidP="003176D3">
      <w:pPr>
        <w:pStyle w:val="a3"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DE72F2">
        <w:rPr>
          <w:rFonts w:ascii="B Badr" w:hAnsi="B Badr" w:cs="B Badr" w:hint="cs"/>
          <w:sz w:val="32"/>
          <w:szCs w:val="32"/>
          <w:rtl/>
        </w:rPr>
        <w:t xml:space="preserve">بررسی کلام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خویی : </w:t>
      </w:r>
    </w:p>
    <w:p w:rsidR="00E70245" w:rsidRPr="00DE72F2" w:rsidRDefault="00E70245" w:rsidP="003176D3">
      <w:pPr>
        <w:pStyle w:val="a3"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DE72F2">
        <w:rPr>
          <w:rFonts w:ascii="B Badr" w:hAnsi="B Badr" w:cs="B Badr" w:hint="cs"/>
          <w:sz w:val="32"/>
          <w:szCs w:val="32"/>
          <w:rtl/>
        </w:rPr>
        <w:t xml:space="preserve">همانطور که در کلام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صدر هم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است در مقابل این وجه شبهه ای وجود دارد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به یک شبهه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اشاره کرده </w:t>
      </w:r>
      <w:r>
        <w:rPr>
          <w:rFonts w:ascii="B Badr" w:hAnsi="B Badr" w:cs="B Badr" w:hint="cs"/>
          <w:sz w:val="32"/>
          <w:szCs w:val="32"/>
          <w:rtl/>
        </w:rPr>
        <w:t xml:space="preserve">است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اما در مجموع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شبهاتی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وجود دارد که باید جواب داده شود . ادعا این است که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در تکالیف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ضمنیه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استقلالیه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فرقی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کند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وجوهی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برای اثبات این ادعا مطرح شده است .</w:t>
      </w:r>
    </w:p>
    <w:p w:rsidR="00E70245" w:rsidRPr="00DE72F2" w:rsidRDefault="00E70245" w:rsidP="003176D3">
      <w:pPr>
        <w:pStyle w:val="a3"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DE72F2">
        <w:rPr>
          <w:rFonts w:ascii="B Badr" w:hAnsi="B Badr" w:cs="B Badr" w:hint="cs"/>
          <w:b/>
          <w:bCs/>
          <w:sz w:val="32"/>
          <w:szCs w:val="32"/>
          <w:rtl/>
        </w:rPr>
        <w:t>وجه اول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: در کلام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صدر</w:t>
      </w:r>
      <w:r>
        <w:rPr>
          <w:rFonts w:ascii="B Badr" w:hAnsi="B Badr" w:cs="B Badr" w:hint="cs"/>
          <w:sz w:val="32"/>
          <w:szCs w:val="32"/>
          <w:rtl/>
        </w:rPr>
        <w:t xml:space="preserve"> بیان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شده است که ما حتی نسبت به تکالیف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ضمنیه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هم که حساب کنیم مواجه با دو تکلیف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استقلالی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هستیم و چون مکلف در مقام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تواند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جمع کند طبعا باید قواعد باب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اجرا شود . زیرا در باب صلات ولو به مقتضای قاعده اولیه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عند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تعذر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بعض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الاجزاء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الشرایط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، </w:t>
      </w:r>
      <w:r w:rsidRPr="00DE72F2">
        <w:rPr>
          <w:rFonts w:ascii="B Badr" w:hAnsi="B Badr" w:cs="B Badr" w:hint="cs"/>
          <w:sz w:val="32"/>
          <w:szCs w:val="32"/>
          <w:rtl/>
        </w:rPr>
        <w:t>مرکب ساقط می شود اما</w:t>
      </w:r>
      <w:r>
        <w:rPr>
          <w:rFonts w:ascii="B Badr" w:hAnsi="B Badr" w:cs="B Badr" w:hint="cs"/>
          <w:sz w:val="32"/>
          <w:szCs w:val="32"/>
          <w:rtl/>
        </w:rPr>
        <w:t xml:space="preserve"> با توجه به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ادله ثانویه </w:t>
      </w:r>
      <w:r>
        <w:rPr>
          <w:rFonts w:ascii="B Badr" w:hAnsi="B Badr" w:cs="B Badr" w:hint="cs"/>
          <w:sz w:val="32"/>
          <w:szCs w:val="32"/>
          <w:rtl/>
        </w:rPr>
        <w:t xml:space="preserve">،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از مجموع </w:t>
      </w:r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استفاده می کنیم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امر به ان تعلق گرفته </w:t>
      </w:r>
      <w:r w:rsidRPr="00DE72F2">
        <w:rPr>
          <w:rFonts w:ascii="B Badr" w:hAnsi="B Badr" w:cs="B Badr" w:hint="cs"/>
          <w:sz w:val="32"/>
          <w:szCs w:val="32"/>
          <w:rtl/>
        </w:rPr>
        <w:lastRenderedPageBreak/>
        <w:t xml:space="preserve">"مقدور از اجزاء مرکب " است . به مقداری که مکلف قدرت دارد مامور به است . اگر در </w:t>
      </w:r>
      <w:r>
        <w:rPr>
          <w:rFonts w:ascii="B Badr" w:hAnsi="B Badr" w:cs="B Badr" w:hint="cs"/>
          <w:sz w:val="32"/>
          <w:szCs w:val="32"/>
          <w:rtl/>
        </w:rPr>
        <w:t xml:space="preserve">نمازی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که ده جزء </w:t>
      </w:r>
      <w:r>
        <w:rPr>
          <w:rFonts w:ascii="B Badr" w:hAnsi="B Badr" w:cs="B Badr" w:hint="cs"/>
          <w:sz w:val="32"/>
          <w:szCs w:val="32"/>
          <w:rtl/>
        </w:rPr>
        <w:t xml:space="preserve">در ان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اخذ شده </w:t>
      </w:r>
      <w:r>
        <w:rPr>
          <w:rFonts w:ascii="B Badr" w:hAnsi="B Badr" w:cs="B Badr" w:hint="cs"/>
          <w:sz w:val="32"/>
          <w:szCs w:val="32"/>
          <w:rtl/>
        </w:rPr>
        <w:t xml:space="preserve">،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قدرت بر همه داشته باشد ده جزء </w:t>
      </w:r>
      <w:r>
        <w:rPr>
          <w:rFonts w:ascii="B Badr" w:hAnsi="B Badr" w:cs="B Badr" w:hint="cs"/>
          <w:sz w:val="32"/>
          <w:szCs w:val="32"/>
          <w:rtl/>
        </w:rPr>
        <w:t xml:space="preserve">بر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گردن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اوست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و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اگر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نُه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جزء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نُه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جزء . در جایی که نسبت به یک جزء خاص عجز داشته باشد معلوم است که ما هو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المقدور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،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زائد بر ان جزء است اما در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که دوران امر باشد معلوم است که </w:t>
      </w:r>
      <w:r>
        <w:rPr>
          <w:rFonts w:ascii="B Badr" w:hAnsi="B Badr" w:cs="B Badr" w:hint="cs"/>
          <w:sz w:val="32"/>
          <w:szCs w:val="32"/>
          <w:rtl/>
        </w:rPr>
        <w:t xml:space="preserve">اگرچه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هر دو جزء را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معا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تواند انجام دهد ولی یکی را می تواند انجام دهد .</w:t>
      </w:r>
      <w:r>
        <w:rPr>
          <w:rFonts w:ascii="B Badr" w:hAnsi="B Badr" w:cs="B Badr" w:hint="cs"/>
          <w:sz w:val="32"/>
          <w:szCs w:val="32"/>
          <w:rtl/>
        </w:rPr>
        <w:t xml:space="preserve"> لذا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مقدور از اجزاء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ن</w:t>
      </w:r>
      <w:r>
        <w:rPr>
          <w:rFonts w:ascii="B Badr" w:hAnsi="B Badr" w:cs="B Badr" w:hint="cs"/>
          <w:sz w:val="32"/>
          <w:szCs w:val="32"/>
          <w:rtl/>
        </w:rPr>
        <w:t>ُ</w:t>
      </w:r>
      <w:r w:rsidRPr="00DE72F2">
        <w:rPr>
          <w:rFonts w:ascii="B Badr" w:hAnsi="B Badr" w:cs="B Badr" w:hint="cs"/>
          <w:sz w:val="32"/>
          <w:szCs w:val="32"/>
          <w:rtl/>
        </w:rPr>
        <w:t>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تاست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.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اما این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ن</w:t>
      </w:r>
      <w:r>
        <w:rPr>
          <w:rFonts w:ascii="B Badr" w:hAnsi="B Badr" w:cs="B Badr" w:hint="cs"/>
          <w:sz w:val="32"/>
          <w:szCs w:val="32"/>
          <w:rtl/>
        </w:rPr>
        <w:t>ُ</w:t>
      </w:r>
      <w:r w:rsidRPr="00DE72F2">
        <w:rPr>
          <w:rFonts w:ascii="B Badr" w:hAnsi="B Badr" w:cs="B Badr" w:hint="cs"/>
          <w:sz w:val="32"/>
          <w:szCs w:val="32"/>
          <w:rtl/>
        </w:rPr>
        <w:t>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تا قابل انطباق بر دو مجموعه است .</w:t>
      </w:r>
      <w:r>
        <w:rPr>
          <w:rFonts w:ascii="B Badr" w:hAnsi="B Badr" w:cs="B Badr" w:hint="cs"/>
          <w:sz w:val="32"/>
          <w:szCs w:val="32"/>
          <w:rtl/>
        </w:rPr>
        <w:t xml:space="preserve"> اگر بر فرض یکی از دو جزء الف و 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متعذر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امر تعلق گرفته یا به مجموعه هشت جزئی با</w:t>
      </w:r>
      <w:r w:rsidR="00C34D73">
        <w:rPr>
          <w:rFonts w:ascii="B Badr" w:hAnsi="B Badr" w:cs="B Badr" w:hint="cs"/>
          <w:sz w:val="32"/>
          <w:szCs w:val="32"/>
          <w:rtl/>
        </w:rPr>
        <w:t>ضافه</w:t>
      </w:r>
      <w:r>
        <w:rPr>
          <w:rFonts w:ascii="B Badr" w:hAnsi="B Badr" w:cs="B Badr" w:hint="cs"/>
          <w:sz w:val="32"/>
          <w:szCs w:val="32"/>
          <w:rtl/>
        </w:rPr>
        <w:t xml:space="preserve"> جزء الف یا به مجموعه هشت جزئی با</w:t>
      </w:r>
      <w:r w:rsidR="00C34D73">
        <w:rPr>
          <w:rFonts w:ascii="B Badr" w:hAnsi="B Badr" w:cs="B Badr" w:hint="cs"/>
          <w:sz w:val="32"/>
          <w:szCs w:val="32"/>
          <w:rtl/>
        </w:rPr>
        <w:t>ضافه</w:t>
      </w:r>
      <w:r>
        <w:rPr>
          <w:rFonts w:ascii="B Badr" w:hAnsi="B Badr" w:cs="B Badr" w:hint="cs"/>
          <w:sz w:val="32"/>
          <w:szCs w:val="32"/>
          <w:rtl/>
        </w:rPr>
        <w:t xml:space="preserve"> جزء ب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.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عنوان مامور به ، عنوان جامعی می شود که قابلیت انطباق بر هر کدام از این مجموعه ها را دارد . هر کدام را که ترک کند دیگری می شود مقدور . عنوان واجب که مقدور من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الاجزاء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بود دو مصداق پیدا می کند. این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معنایش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این است که در حقیقت دو امر داریم . چون هر دو مجموعه خاصیت مقدور بودن را دارد و فرض این است که امر در نماز تعلق گرفته به مقدور من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الاجزاء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. مثل سایر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که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بین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المتساویین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است و هر کدام در ظرف ترک دیگری مقدور است و مکلف مواجه با دو تکلیف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استقلالی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می شود</w:t>
      </w:r>
      <w:r>
        <w:rPr>
          <w:rFonts w:ascii="B Badr" w:hAnsi="B Badr" w:cs="B Badr" w:hint="cs"/>
          <w:sz w:val="32"/>
          <w:szCs w:val="32"/>
          <w:rtl/>
        </w:rPr>
        <w:t xml:space="preserve"> ؛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مثل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انقاذ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غریقین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که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تواند هم زمان هر دو غریق را نجات دهد باید یکی را نجات دهد . یک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انقذ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غریق به ای</w:t>
      </w:r>
      <w:r>
        <w:rPr>
          <w:rFonts w:ascii="B Badr" w:hAnsi="B Badr" w:cs="B Badr" w:hint="cs"/>
          <w:sz w:val="32"/>
          <w:szCs w:val="32"/>
          <w:rtl/>
        </w:rPr>
        <w:t xml:space="preserve">ن فرد تعلق گرفته است و یک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انقذ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غ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ریق به دیگری و هر کدام در ظرف ترک دیگری مقدور می شود . پس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در تکالیف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ضمنیه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در تکالیف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استقلالیه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بر می گردد. </w:t>
      </w:r>
    </w:p>
    <w:p w:rsidR="00E70245" w:rsidRPr="00DE72F2" w:rsidRDefault="00E70245" w:rsidP="003176D3">
      <w:pPr>
        <w:pStyle w:val="a3"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DE72F2">
        <w:rPr>
          <w:rFonts w:ascii="B Badr" w:hAnsi="B Badr" w:cs="B Badr" w:hint="cs"/>
          <w:sz w:val="32"/>
          <w:szCs w:val="32"/>
          <w:rtl/>
        </w:rPr>
        <w:lastRenderedPageBreak/>
        <w:t xml:space="preserve">اشکال مهمی که به این وجه وارد می شود اشکال اثباتی است . تمامیت این وجه متوقف بر این است که عنوان مامور به در نماز ، عنوان </w:t>
      </w:r>
      <w:r>
        <w:rPr>
          <w:rFonts w:ascii="B Badr" w:hAnsi="B Badr" w:cs="Cambria" w:hint="cs"/>
          <w:sz w:val="32"/>
          <w:szCs w:val="32"/>
          <w:rtl/>
        </w:rPr>
        <w:t>"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المقدور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الصلاة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باشد که در این صورت دو مصداق پیدا می کند . اما از نظر اثباتی از کجا در بیاوریم که عنوان مقدور در متعلق است . دلیلی که به این عنوان سوق دهد نداریم .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به حسب واقع خارجی داریم این است که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عند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العجز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از بعضی از شرایط و اجزاء </w:t>
      </w:r>
      <w:r>
        <w:rPr>
          <w:rFonts w:ascii="B Badr" w:hAnsi="B Badr" w:cs="B Badr" w:hint="cs"/>
          <w:sz w:val="32"/>
          <w:szCs w:val="32"/>
          <w:rtl/>
        </w:rPr>
        <w:t xml:space="preserve">،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بدلی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است . پس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در ادله داریم امر به </w:t>
      </w:r>
      <w:r w:rsidR="00C34D73">
        <w:rPr>
          <w:rFonts w:ascii="B Badr" w:hAnsi="B Badr" w:cs="B Badr" w:hint="cs"/>
          <w:sz w:val="32"/>
          <w:szCs w:val="32"/>
          <w:rtl/>
        </w:rPr>
        <w:t xml:space="preserve">واقع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میسور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از اجزاء است اما عنوان</w:t>
      </w:r>
      <w:r w:rsidR="00C34D73">
        <w:rPr>
          <w:rFonts w:ascii="B Badr" w:hAnsi="B Badr" w:cs="B Badr" w:hint="cs"/>
          <w:sz w:val="32"/>
          <w:szCs w:val="32"/>
          <w:rtl/>
        </w:rPr>
        <w:t xml:space="preserve"> مقدور </w:t>
      </w:r>
      <w:proofErr w:type="spellStart"/>
      <w:r w:rsidR="00C34D73">
        <w:rPr>
          <w:rFonts w:ascii="B Badr" w:hAnsi="B Badr" w:cs="B Badr" w:hint="cs"/>
          <w:sz w:val="32"/>
          <w:szCs w:val="32"/>
          <w:rtl/>
        </w:rPr>
        <w:t>وميسور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در متعلق که نیامده است . ممکن است به ذات اجزاء امر تعلق گرفته باشد . کسی که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متمکن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از نه جزء است ذات این اجزاء متعلق امر باشد . وقتی متعلق امر</w:t>
      </w:r>
      <w:r>
        <w:rPr>
          <w:rFonts w:ascii="B Badr" w:hAnsi="B Badr" w:cs="B Badr" w:hint="cs"/>
          <w:sz w:val="32"/>
          <w:szCs w:val="32"/>
          <w:rtl/>
        </w:rPr>
        <w:t>،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ذات اجزاء باشد اشکال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خویی عود می کند. اینطور نیست که عنوان متعلق تکلیف</w:t>
      </w:r>
      <w:r>
        <w:rPr>
          <w:rFonts w:ascii="B Badr" w:hAnsi="B Badr" w:cs="B Badr" w:hint="cs"/>
          <w:sz w:val="32"/>
          <w:szCs w:val="32"/>
          <w:rtl/>
        </w:rPr>
        <w:t>،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معلوم باشد و انطباق ان مشکل داشته باشد .</w:t>
      </w:r>
    </w:p>
    <w:p w:rsidR="00E70245" w:rsidRPr="00DE72F2" w:rsidRDefault="00E70245" w:rsidP="003176D3">
      <w:pPr>
        <w:pStyle w:val="a3"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>می شود</w:t>
      </w:r>
      <w:r w:rsidR="009A6982">
        <w:rPr>
          <w:rFonts w:ascii="B Badr" w:hAnsi="B Badr" w:cs="B Badr" w:hint="cs"/>
          <w:sz w:val="32"/>
          <w:szCs w:val="32"/>
          <w:rtl/>
        </w:rPr>
        <w:t xml:space="preserve"> به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وجه</w:t>
      </w:r>
      <w:r>
        <w:rPr>
          <w:rFonts w:ascii="B Badr" w:hAnsi="B Badr" w:cs="B Badr" w:hint="cs"/>
          <w:sz w:val="32"/>
          <w:szCs w:val="32"/>
          <w:rtl/>
        </w:rPr>
        <w:t xml:space="preserve"> اشکال ثبوتی هم کرد بدین شکل </w:t>
      </w:r>
      <w:r w:rsidRPr="00DE72F2">
        <w:rPr>
          <w:rFonts w:ascii="B Badr" w:hAnsi="B Badr" w:cs="B Badr" w:hint="cs"/>
          <w:sz w:val="32"/>
          <w:szCs w:val="32"/>
          <w:rtl/>
        </w:rPr>
        <w:t>که حتی اگر عنوان مقد</w:t>
      </w:r>
      <w:r>
        <w:rPr>
          <w:rFonts w:ascii="B Badr" w:hAnsi="B Badr" w:cs="B Badr" w:hint="cs"/>
          <w:sz w:val="32"/>
          <w:szCs w:val="32"/>
          <w:rtl/>
        </w:rPr>
        <w:t>و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ر من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الصلات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هم متعلق امر باشد باز هم یک ملاک داریم </w:t>
      </w:r>
      <w:r w:rsidR="00C34D73">
        <w:rPr>
          <w:rFonts w:ascii="B Badr" w:hAnsi="B Badr" w:cs="B Badr" w:hint="cs"/>
          <w:sz w:val="32"/>
          <w:szCs w:val="32"/>
          <w:rtl/>
        </w:rPr>
        <w:t xml:space="preserve">که </w:t>
      </w:r>
      <w:proofErr w:type="spellStart"/>
      <w:r w:rsidR="00C34D73">
        <w:rPr>
          <w:rFonts w:ascii="B Badr" w:hAnsi="B Badr" w:cs="B Badr" w:hint="cs"/>
          <w:sz w:val="32"/>
          <w:szCs w:val="32"/>
          <w:rtl/>
        </w:rPr>
        <w:t>درهردو</w:t>
      </w:r>
      <w:proofErr w:type="spellEnd"/>
      <w:r w:rsidR="00C34D73">
        <w:rPr>
          <w:rFonts w:ascii="B Badr" w:hAnsi="B Badr" w:cs="B Badr" w:hint="cs"/>
          <w:sz w:val="32"/>
          <w:szCs w:val="32"/>
          <w:rtl/>
        </w:rPr>
        <w:t xml:space="preserve"> متعلق وجود دارد</w:t>
      </w:r>
      <w:r w:rsidR="009A698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وانجام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يکی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از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آندو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فقط واجب است</w:t>
      </w:r>
      <w:r w:rsidR="00C34D73">
        <w:rPr>
          <w:rFonts w:ascii="B Badr" w:hAnsi="B Badr" w:cs="B Badr" w:hint="cs"/>
          <w:sz w:val="32"/>
          <w:szCs w:val="32"/>
          <w:rtl/>
        </w:rPr>
        <w:t xml:space="preserve">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. در حالی که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</w:t>
      </w:r>
      <w:r w:rsidR="00C34D73">
        <w:rPr>
          <w:rFonts w:ascii="B Badr" w:hAnsi="B Badr" w:cs="B Badr" w:hint="cs"/>
          <w:sz w:val="32"/>
          <w:szCs w:val="32"/>
          <w:rtl/>
        </w:rPr>
        <w:t>يزان</w:t>
      </w:r>
      <w:proofErr w:type="spellEnd"/>
      <w:r w:rsidR="00C34D73">
        <w:rPr>
          <w:rFonts w:ascii="B Badr" w:hAnsi="B Badr" w:cs="B Badr" w:hint="cs"/>
          <w:sz w:val="32"/>
          <w:szCs w:val="32"/>
          <w:rtl/>
        </w:rPr>
        <w:t xml:space="preserve"> در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وجود دو ملاک مستقل فعلی است که در ما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نحن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فیه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مفقود است . لذا</w:t>
      </w:r>
      <w:r w:rsidR="009A698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درمانحن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فيه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وقتی هر دو را ترک کند یک معصیت کرده است و یک عقاب می شود به خلاف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حکمین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متزاحمین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در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تکاليف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استقلالی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که اگر هر دو را با هم ترک کند دو معصیت کرده و مستحق دو عقاب است .</w:t>
      </w:r>
      <w:r w:rsidR="009A6982">
        <w:rPr>
          <w:rFonts w:ascii="B Badr" w:hAnsi="B Badr" w:cs="B Badr" w:hint="cs"/>
          <w:sz w:val="32"/>
          <w:szCs w:val="32"/>
          <w:rtl/>
        </w:rPr>
        <w:t>پس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در اینجا </w:t>
      </w:r>
      <w:r w:rsidR="009A6982">
        <w:rPr>
          <w:rFonts w:ascii="B Badr" w:hAnsi="B Badr" w:cs="B Badr" w:hint="cs"/>
          <w:sz w:val="32"/>
          <w:szCs w:val="32"/>
          <w:rtl/>
        </w:rPr>
        <w:t xml:space="preserve">هرچند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عنوانا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دو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تکليف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ولی از جهت ملاک که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ميزان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دروحدت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وتعدد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عقاب است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تکليف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در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بين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تکليف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واحد است که متعلق آن مردد است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بين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که جامع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بين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الفردين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باشد </w:t>
      </w:r>
      <w:r w:rsidR="009A6982">
        <w:rPr>
          <w:rFonts w:ascii="B Badr" w:hAnsi="B Badr" w:cs="B Badr" w:hint="cs"/>
          <w:sz w:val="32"/>
          <w:szCs w:val="32"/>
          <w:rtl/>
        </w:rPr>
        <w:lastRenderedPageBreak/>
        <w:t xml:space="preserve">که وجوب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تخييری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درست شود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يا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احدالفردين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باشد که واجب </w:t>
      </w:r>
      <w:proofErr w:type="spellStart"/>
      <w:r w:rsidR="009A6982">
        <w:rPr>
          <w:rFonts w:ascii="B Badr" w:hAnsi="B Badr" w:cs="B Badr" w:hint="cs"/>
          <w:sz w:val="32"/>
          <w:szCs w:val="32"/>
          <w:rtl/>
        </w:rPr>
        <w:t>تعيينی</w:t>
      </w:r>
      <w:proofErr w:type="spellEnd"/>
      <w:r w:rsidR="009A6982">
        <w:rPr>
          <w:rFonts w:ascii="B Badr" w:hAnsi="B Badr" w:cs="B Badr" w:hint="cs"/>
          <w:sz w:val="32"/>
          <w:szCs w:val="32"/>
          <w:rtl/>
        </w:rPr>
        <w:t xml:space="preserve"> باشد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. </w:t>
      </w:r>
    </w:p>
    <w:p w:rsidR="00E70245" w:rsidRDefault="00E70245" w:rsidP="003176D3">
      <w:pPr>
        <w:pStyle w:val="a3"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DE72F2">
        <w:rPr>
          <w:rFonts w:ascii="B Badr" w:hAnsi="B Badr" w:cs="B Badr" w:hint="cs"/>
          <w:b/>
          <w:bCs/>
          <w:sz w:val="32"/>
          <w:szCs w:val="32"/>
          <w:rtl/>
        </w:rPr>
        <w:t>وجه دوم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که در کلام بعض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الاعلام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در تقریرات تعادل </w:t>
      </w:r>
      <w:r>
        <w:rPr>
          <w:rFonts w:ascii="B Badr" w:hAnsi="B Badr" w:cs="B Badr" w:hint="cs"/>
          <w:sz w:val="32"/>
          <w:szCs w:val="32"/>
          <w:rtl/>
        </w:rPr>
        <w:t xml:space="preserve">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تراجیح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این است که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ما در مورد صلات با مراجعه به ادله ای که</w:t>
      </w:r>
      <w:r w:rsidR="009B07E5">
        <w:rPr>
          <w:rFonts w:ascii="B Badr" w:hAnsi="B Badr" w:cs="B Badr" w:hint="cs"/>
          <w:sz w:val="32"/>
          <w:szCs w:val="32"/>
          <w:rtl/>
        </w:rPr>
        <w:t xml:space="preserve"> در معرفی اجزاء آن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وارد شده است </w:t>
      </w:r>
      <w:r w:rsidR="009B07E5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9B07E5">
        <w:rPr>
          <w:rFonts w:ascii="B Badr" w:hAnsi="B Badr" w:cs="B Badr" w:hint="cs"/>
          <w:sz w:val="32"/>
          <w:szCs w:val="32"/>
          <w:rtl/>
        </w:rPr>
        <w:t>وهمينطور</w:t>
      </w:r>
      <w:proofErr w:type="spellEnd"/>
      <w:r w:rsidR="009B07E5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مثل دلیل عدم نقض فریضه به سنت ،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می بینیم اجزاء </w:t>
      </w:r>
      <w:r>
        <w:rPr>
          <w:rFonts w:ascii="B Badr" w:hAnsi="B Badr" w:cs="B Badr" w:hint="cs"/>
          <w:sz w:val="32"/>
          <w:szCs w:val="32"/>
          <w:rtl/>
        </w:rPr>
        <w:t xml:space="preserve">نماز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دو دسته است بعضی به عنوان فریضه قرار داده شده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که اجزاء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رکنیه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نماز هستند و بعضی به عنوان سنت که اجزاء غیر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رکنیه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نماز می باشند. در غیر باب نماز هم این قاعده عدم نقض فریضه به سنت جاری می شود </w:t>
      </w:r>
      <w:r>
        <w:rPr>
          <w:rFonts w:ascii="B Badr" w:hAnsi="B Badr" w:cs="B Badr" w:hint="cs"/>
          <w:sz w:val="32"/>
          <w:szCs w:val="32"/>
          <w:rtl/>
        </w:rPr>
        <w:t>. بین اینها از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جهت حکمی تفکیک شده است . در مورد اجزاء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رکنیه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است که </w:t>
      </w:r>
      <w:r>
        <w:rPr>
          <w:rFonts w:ascii="B Badr" w:hAnsi="B Badr" w:cs="B Badr" w:hint="cs"/>
          <w:sz w:val="32"/>
          <w:szCs w:val="32"/>
          <w:rtl/>
        </w:rPr>
        <w:t xml:space="preserve">به خاطر اخلال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تعاد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الصلاة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اما در مورد غیر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رکنیه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است که به خاطر اخلال به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>که حتما منظور اخلال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عذری </w:t>
      </w:r>
      <w:r>
        <w:rPr>
          <w:rFonts w:ascii="B Badr" w:hAnsi="B Badr" w:cs="B Badr" w:hint="cs"/>
          <w:sz w:val="32"/>
          <w:szCs w:val="32"/>
          <w:rtl/>
        </w:rPr>
        <w:t xml:space="preserve">است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لا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تعاد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الصلاة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. اگر کسی در سنن نماز اخلال عذری کرده ارکان کنار گذاشته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شود . </w:t>
      </w:r>
      <w:r>
        <w:rPr>
          <w:rFonts w:ascii="B Badr" w:hAnsi="B Badr" w:cs="B Badr" w:hint="cs"/>
          <w:sz w:val="32"/>
          <w:szCs w:val="32"/>
          <w:rtl/>
        </w:rPr>
        <w:t>بنابر</w:t>
      </w:r>
      <w:r w:rsidRPr="00DE72F2">
        <w:rPr>
          <w:rFonts w:ascii="B Badr" w:hAnsi="B Badr" w:cs="B Badr" w:hint="cs"/>
          <w:sz w:val="32"/>
          <w:szCs w:val="32"/>
          <w:rtl/>
        </w:rPr>
        <w:t>این از ادله چنین استفاده می کنیم که اجزاء نماز بر دو قسم هستند</w:t>
      </w:r>
      <w:r>
        <w:rPr>
          <w:rFonts w:ascii="B Badr" w:hAnsi="B Badr" w:cs="B Badr" w:hint="cs"/>
          <w:sz w:val="32"/>
          <w:szCs w:val="32"/>
          <w:rtl/>
        </w:rPr>
        <w:t xml:space="preserve"> و در احکام با هم فرق می کنند .</w:t>
      </w:r>
    </w:p>
    <w:p w:rsidR="00E70245" w:rsidRPr="00DE72F2" w:rsidRDefault="00E70245" w:rsidP="003176D3">
      <w:pPr>
        <w:pStyle w:val="a3"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اینجا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مجموع ادله استفاده می شود این است که در نماز ما دو امر داریم یکی متوجه ارکان است و دیگری متوجه سنن . امر متوجه به سنن اطلاق ندارد </w:t>
      </w:r>
      <w:r>
        <w:rPr>
          <w:rFonts w:ascii="B Badr" w:hAnsi="B Badr" w:cs="B Badr" w:hint="cs"/>
          <w:sz w:val="32"/>
          <w:szCs w:val="32"/>
          <w:rtl/>
        </w:rPr>
        <w:t xml:space="preserve">و </w:t>
      </w:r>
      <w:r w:rsidRPr="00DE72F2">
        <w:rPr>
          <w:rFonts w:ascii="B Badr" w:hAnsi="B Badr" w:cs="B Badr" w:hint="cs"/>
          <w:sz w:val="32"/>
          <w:szCs w:val="32"/>
          <w:rtl/>
        </w:rPr>
        <w:t>در</w:t>
      </w:r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Pr="00DE72F2">
        <w:rPr>
          <w:rFonts w:ascii="B Badr" w:hAnsi="B Badr" w:cs="B Badr" w:hint="cs"/>
          <w:sz w:val="32"/>
          <w:szCs w:val="32"/>
          <w:rtl/>
        </w:rPr>
        <w:t>جایی است که شخص ملتفت به ان باشد و معذور نباشد</w:t>
      </w:r>
      <w:r w:rsidR="009B07E5">
        <w:rPr>
          <w:rFonts w:ascii="B Badr" w:hAnsi="B Badr" w:cs="B Badr" w:hint="cs"/>
          <w:sz w:val="32"/>
          <w:szCs w:val="32"/>
          <w:rtl/>
        </w:rPr>
        <w:t xml:space="preserve">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. یا با توضیح بیشتری که در تقریرات داده شده </w:t>
      </w:r>
      <w:r>
        <w:rPr>
          <w:rFonts w:ascii="B Badr" w:hAnsi="B Badr" w:cs="B Badr" w:hint="cs"/>
          <w:sz w:val="32"/>
          <w:szCs w:val="32"/>
          <w:rtl/>
        </w:rPr>
        <w:t>،</w:t>
      </w:r>
      <w:r w:rsidR="009B07E5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اینکه سنت را باید بیاورد دو قید دارد یکی اینکه ارکان را هم بیاورد و دیگر اینکه التفات داشته باشد و معذور نسبت به ان نباشد . پس یک امر رفته روی فرائض و یک امر رفته روی سنن نماز . در این موارد اگر دوران شود اینطور نیست که تکلیف ثابت در بین </w:t>
      </w:r>
      <w:r>
        <w:rPr>
          <w:rFonts w:ascii="B Badr" w:hAnsi="B Badr" w:cs="B Badr" w:hint="cs"/>
          <w:sz w:val="32"/>
          <w:szCs w:val="32"/>
          <w:rtl/>
        </w:rPr>
        <w:t xml:space="preserve">،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تکلیف واحد باشد . دو </w:t>
      </w:r>
      <w:r w:rsidRPr="00DE72F2">
        <w:rPr>
          <w:rFonts w:ascii="B Badr" w:hAnsi="B Badr" w:cs="B Badr" w:hint="cs"/>
          <w:sz w:val="32"/>
          <w:szCs w:val="32"/>
          <w:rtl/>
        </w:rPr>
        <w:lastRenderedPageBreak/>
        <w:t xml:space="preserve">تکلیف وجود دارد که مکلف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داند کدام را رعایت کند . اینجا از موارد ثبوت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تکلیفین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است و تعدد امر . مرحوم نایینی نیز در بحث نسیان برای اینکه تصویر کند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ناسی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مکلف به باقی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الاجزاء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است قائل به تعدد امر شده است .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خویی هم که در اینجا قائل به تعارض شده در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انجا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تعدد امر را قبول کرده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. این تعدد امر مساله ای نیست که معهود نباشد . حالا که </w:t>
      </w:r>
      <w:proofErr w:type="spellStart"/>
      <w:r w:rsidR="009B07E5">
        <w:rPr>
          <w:rFonts w:ascii="B Badr" w:hAnsi="B Badr" w:cs="B Badr" w:hint="cs"/>
          <w:sz w:val="32"/>
          <w:szCs w:val="32"/>
          <w:rtl/>
        </w:rPr>
        <w:t>امرها</w:t>
      </w:r>
      <w:proofErr w:type="spellEnd"/>
      <w:r w:rsidR="009B07E5">
        <w:rPr>
          <w:rFonts w:ascii="B Badr" w:hAnsi="B Badr" w:cs="B Badr" w:hint="cs"/>
          <w:sz w:val="32"/>
          <w:szCs w:val="32"/>
          <w:rtl/>
        </w:rPr>
        <w:t xml:space="preserve"> متعدد </w:t>
      </w:r>
      <w:r w:rsidRPr="00DE72F2">
        <w:rPr>
          <w:rFonts w:ascii="B Badr" w:hAnsi="B Badr" w:cs="B Badr" w:hint="cs"/>
          <w:sz w:val="32"/>
          <w:szCs w:val="32"/>
          <w:rtl/>
        </w:rPr>
        <w:t>شد</w:t>
      </w:r>
      <w:r w:rsidR="009B07E5">
        <w:rPr>
          <w:rFonts w:ascii="B Badr" w:hAnsi="B Badr" w:cs="B Badr" w:hint="cs"/>
          <w:sz w:val="32"/>
          <w:szCs w:val="32"/>
          <w:rtl/>
        </w:rPr>
        <w:t xml:space="preserve"> طبعاً مندرج در باب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می شود . لذا به مقتضای صناعت باید قواعد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را جاری کنیم .</w:t>
      </w:r>
    </w:p>
    <w:p w:rsidR="0028327F" w:rsidRDefault="00DE00B7" w:rsidP="003176D3">
      <w:pPr>
        <w:jc w:val="highKashida"/>
      </w:pPr>
    </w:p>
    <w:sectPr w:rsidR="0028327F" w:rsidSect="00600219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B7" w:rsidRDefault="00DE00B7" w:rsidP="00E70245">
      <w:pPr>
        <w:spacing w:after="0" w:line="240" w:lineRule="auto"/>
      </w:pPr>
      <w:r>
        <w:separator/>
      </w:r>
    </w:p>
  </w:endnote>
  <w:endnote w:type="continuationSeparator" w:id="0">
    <w:p w:rsidR="00DE00B7" w:rsidRDefault="00DE00B7" w:rsidP="00E7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B7" w:rsidRDefault="00DE00B7" w:rsidP="00E70245">
      <w:pPr>
        <w:spacing w:after="0" w:line="240" w:lineRule="auto"/>
      </w:pPr>
      <w:r>
        <w:separator/>
      </w:r>
    </w:p>
  </w:footnote>
  <w:footnote w:type="continuationSeparator" w:id="0">
    <w:p w:rsidR="00DE00B7" w:rsidRDefault="00DE00B7" w:rsidP="00E7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42739926"/>
      <w:docPartObj>
        <w:docPartGallery w:val="Page Numbers (Top of Page)"/>
        <w:docPartUnique/>
      </w:docPartObj>
    </w:sdtPr>
    <w:sdtContent>
      <w:p w:rsidR="00C34D73" w:rsidRDefault="00C34D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6D3" w:rsidRPr="003176D3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C34D73" w:rsidRDefault="00C34D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45"/>
    <w:rsid w:val="003176D3"/>
    <w:rsid w:val="00600219"/>
    <w:rsid w:val="009A6982"/>
    <w:rsid w:val="009B07E5"/>
    <w:rsid w:val="00AB4B83"/>
    <w:rsid w:val="00C34D73"/>
    <w:rsid w:val="00DE00B7"/>
    <w:rsid w:val="00E2730D"/>
    <w:rsid w:val="00E7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4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70245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E702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024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34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C34D73"/>
  </w:style>
  <w:style w:type="paragraph" w:styleId="a9">
    <w:name w:val="footer"/>
    <w:basedOn w:val="a"/>
    <w:link w:val="aa"/>
    <w:uiPriority w:val="99"/>
    <w:unhideWhenUsed/>
    <w:rsid w:val="00C34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C34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4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70245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E702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024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34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C34D73"/>
  </w:style>
  <w:style w:type="paragraph" w:styleId="a9">
    <w:name w:val="footer"/>
    <w:basedOn w:val="a"/>
    <w:link w:val="aa"/>
    <w:uiPriority w:val="99"/>
    <w:unhideWhenUsed/>
    <w:rsid w:val="00C34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C3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mirdamadi</dc:creator>
  <cp:lastModifiedBy>سلام</cp:lastModifiedBy>
  <cp:revision>2</cp:revision>
  <cp:lastPrinted>2019-10-14T18:54:00Z</cp:lastPrinted>
  <dcterms:created xsi:type="dcterms:W3CDTF">2019-10-13T18:46:00Z</dcterms:created>
  <dcterms:modified xsi:type="dcterms:W3CDTF">2019-10-14T18:55:00Z</dcterms:modified>
</cp:coreProperties>
</file>