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B98" w:rsidRPr="00987C34" w:rsidRDefault="000E7B2C" w:rsidP="004C2078">
      <w:pPr>
        <w:pStyle w:val="a4"/>
        <w:jc w:val="highKashida"/>
        <w:rPr>
          <w:rFonts w:ascii="Al Nile" w:eastAsia="Al Nile" w:hAnsi="Al Nile" w:cs="Taher"/>
          <w:sz w:val="32"/>
          <w:szCs w:val="32"/>
          <w:shd w:val="clear" w:color="auto" w:fill="FEFFFE"/>
          <w:rtl/>
          <w:lang w:val="en-US" w:bidi="fa-IR"/>
        </w:rPr>
      </w:pPr>
      <w:r w:rsidRPr="00987C34">
        <w:rPr>
          <w:rFonts w:cs="Taher"/>
          <w:sz w:val="32"/>
          <w:szCs w:val="32"/>
          <w:shd w:val="clear" w:color="auto" w:fill="FEFFFE"/>
          <w:rtl/>
        </w:rPr>
        <w:t>الدرس١١٠ تاريخ</w:t>
      </w:r>
      <w:r w:rsidRPr="00987C34">
        <w:rPr>
          <w:rFonts w:ascii="Al Nile" w:hAnsi="Al Nile" w:cs="Taher"/>
          <w:sz w:val="32"/>
          <w:szCs w:val="32"/>
          <w:shd w:val="clear" w:color="auto" w:fill="FEFFFE"/>
          <w:rtl/>
        </w:rPr>
        <w:t xml:space="preserve"> </w:t>
      </w:r>
      <w:r w:rsidR="004C2078" w:rsidRPr="00987C34">
        <w:rPr>
          <w:rFonts w:ascii="Al Nile" w:hAnsi="Al Nile" w:cs="Taher"/>
          <w:sz w:val="32"/>
          <w:szCs w:val="32"/>
          <w:shd w:val="clear" w:color="auto" w:fill="FEFFFE"/>
          <w:rtl/>
        </w:rPr>
        <w:t xml:space="preserve">  </w:t>
      </w:r>
      <w:r w:rsidR="004C2078" w:rsidRPr="00987C34">
        <w:rPr>
          <w:rFonts w:ascii="Al Nile" w:eastAsia="Al Nile" w:hAnsi="Al Nile" w:cs="Taher"/>
          <w:sz w:val="32"/>
          <w:szCs w:val="32"/>
          <w:shd w:val="clear" w:color="auto" w:fill="FEFFFE"/>
          <w:rtl/>
          <w:lang w:val="en-US" w:bidi="fa-IR"/>
        </w:rPr>
        <w:t>2/2/98</w:t>
      </w:r>
    </w:p>
    <w:p w:rsidR="00F21B98" w:rsidRPr="00987C34" w:rsidRDefault="000E7B2C" w:rsidP="004C2078">
      <w:pPr>
        <w:pStyle w:val="a4"/>
        <w:jc w:val="highKashida"/>
        <w:rPr>
          <w:rFonts w:ascii="Al Nile" w:eastAsia="Al Nile" w:hAnsi="Al Nile" w:cs="Taher" w:hint="default"/>
          <w:sz w:val="32"/>
          <w:szCs w:val="32"/>
          <w:shd w:val="clear" w:color="auto" w:fill="FEFFFE"/>
          <w:rtl/>
        </w:rPr>
      </w:pPr>
      <w:r w:rsidRPr="00987C34">
        <w:rPr>
          <w:rFonts w:cs="Taher"/>
          <w:sz w:val="32"/>
          <w:szCs w:val="32"/>
          <w:shd w:val="clear" w:color="auto" w:fill="FEFFFE"/>
          <w:rtl/>
        </w:rPr>
        <w:t>ما زال الكلام في الفرق بين بابي التزاحم والتعارض</w:t>
      </w:r>
      <w:r w:rsidRPr="00987C34">
        <w:rPr>
          <w:rFonts w:ascii="Al Nile" w:hAnsi="Al Nile" w:cs="Taher"/>
          <w:sz w:val="32"/>
          <w:szCs w:val="32"/>
          <w:shd w:val="clear" w:color="auto" w:fill="FEFFFE"/>
          <w:rtl/>
        </w:rPr>
        <w:t>.</w:t>
      </w:r>
    </w:p>
    <w:p w:rsidR="00F21B98" w:rsidRPr="00987C34" w:rsidRDefault="000E7B2C" w:rsidP="004C2078">
      <w:pPr>
        <w:pStyle w:val="a4"/>
        <w:jc w:val="highKashida"/>
        <w:rPr>
          <w:rFonts w:ascii="Al Nile" w:eastAsia="Al Nile" w:hAnsi="Al Nile" w:cs="Taher" w:hint="default"/>
          <w:sz w:val="32"/>
          <w:szCs w:val="32"/>
          <w:shd w:val="clear" w:color="auto" w:fill="FEFFFE"/>
          <w:rtl/>
        </w:rPr>
      </w:pPr>
      <w:r w:rsidRPr="00987C34">
        <w:rPr>
          <w:rFonts w:cs="Taher"/>
          <w:sz w:val="32"/>
          <w:szCs w:val="32"/>
          <w:shd w:val="clear" w:color="auto" w:fill="FEFFFE"/>
          <w:rtl/>
        </w:rPr>
        <w:t xml:space="preserve">أفاد المحقق النائيني قدس سره أن خصوصية التزاحم </w:t>
      </w:r>
      <w:r w:rsidRPr="00987C34">
        <w:rPr>
          <w:rFonts w:ascii="Al Nile" w:hAnsi="Al Nile" w:cs="Taher"/>
          <w:sz w:val="32"/>
          <w:szCs w:val="32"/>
          <w:shd w:val="clear" w:color="auto" w:fill="FEFFFE"/>
          <w:rtl/>
        </w:rPr>
        <w:t xml:space="preserve">- </w:t>
      </w:r>
      <w:r w:rsidRPr="00987C34">
        <w:rPr>
          <w:rFonts w:cs="Taher"/>
          <w:sz w:val="32"/>
          <w:szCs w:val="32"/>
          <w:shd w:val="clear" w:color="auto" w:fill="FEFFFE"/>
          <w:rtl/>
        </w:rPr>
        <w:t xml:space="preserve">بلحاظ أغلب الموارد </w:t>
      </w:r>
      <w:r w:rsidRPr="00987C34">
        <w:rPr>
          <w:rFonts w:ascii="Al Nile" w:hAnsi="Al Nile" w:cs="Taher"/>
          <w:sz w:val="32"/>
          <w:szCs w:val="32"/>
          <w:shd w:val="clear" w:color="auto" w:fill="FEFFFE"/>
          <w:rtl/>
        </w:rPr>
        <w:t xml:space="preserve">- </w:t>
      </w:r>
      <w:r w:rsidRPr="00987C34">
        <w:rPr>
          <w:rFonts w:cs="Taher"/>
          <w:sz w:val="32"/>
          <w:szCs w:val="32"/>
          <w:shd w:val="clear" w:color="auto" w:fill="FEFFFE"/>
          <w:rtl/>
        </w:rPr>
        <w:t xml:space="preserve">أن الحكمين لا تنافي بينهما في مقام الجعل والتشريع ويمكن جعلهما معاً ولكن التنافي بينهما في مقام الامتثال لعجز </w:t>
      </w:r>
      <w:r w:rsidRPr="00987C34">
        <w:rPr>
          <w:rFonts w:cs="Taher"/>
          <w:sz w:val="32"/>
          <w:szCs w:val="32"/>
          <w:shd w:val="clear" w:color="auto" w:fill="FEFFFE"/>
          <w:rtl/>
        </w:rPr>
        <w:t>المكلّف عن أكثر من فعل واحد فكل من التكليفين يقتضي صرف القدرة الواحدة فيه وعدم صرفه في  الآخر</w:t>
      </w:r>
      <w:r w:rsidRPr="00987C34">
        <w:rPr>
          <w:rFonts w:ascii="Al Nile" w:hAnsi="Al Nile" w:cs="Taher"/>
          <w:sz w:val="32"/>
          <w:szCs w:val="32"/>
          <w:shd w:val="clear" w:color="auto" w:fill="FEFFFE"/>
          <w:rtl/>
        </w:rPr>
        <w:t>.</w:t>
      </w:r>
    </w:p>
    <w:p w:rsidR="00F21B98" w:rsidRPr="00987C34" w:rsidRDefault="000E7B2C" w:rsidP="004C2078">
      <w:pPr>
        <w:pStyle w:val="a4"/>
        <w:jc w:val="highKashida"/>
        <w:rPr>
          <w:rFonts w:ascii="Al Nile" w:eastAsia="Al Nile" w:hAnsi="Al Nile" w:cs="Taher" w:hint="default"/>
          <w:sz w:val="32"/>
          <w:szCs w:val="32"/>
          <w:shd w:val="clear" w:color="auto" w:fill="FEFFFE"/>
          <w:rtl/>
        </w:rPr>
      </w:pPr>
      <w:r w:rsidRPr="00987C34">
        <w:rPr>
          <w:rFonts w:cs="Taher"/>
          <w:sz w:val="32"/>
          <w:szCs w:val="32"/>
          <w:shd w:val="clear" w:color="auto" w:fill="FEFFFE"/>
          <w:rtl/>
        </w:rPr>
        <w:t>هذا بلحاظ أغلب الموارد ولا يختص التزاحم بذلك بل قد يتحقق مع قدرة ال</w:t>
      </w:r>
      <w:r w:rsidR="004C2078" w:rsidRPr="00987C34">
        <w:rPr>
          <w:rFonts w:cs="Taher"/>
          <w:sz w:val="32"/>
          <w:szCs w:val="32"/>
          <w:shd w:val="clear" w:color="auto" w:fill="FEFFFE"/>
          <w:rtl/>
        </w:rPr>
        <w:t>م</w:t>
      </w:r>
      <w:r w:rsidRPr="00987C34">
        <w:rPr>
          <w:rFonts w:cs="Taher"/>
          <w:sz w:val="32"/>
          <w:szCs w:val="32"/>
          <w:shd w:val="clear" w:color="auto" w:fill="FEFFFE"/>
          <w:rtl/>
        </w:rPr>
        <w:t xml:space="preserve">كلف من امتثال التكليفين معاً فلا يكون التزاحم لعجز المكلف بل لسبب آخر وهو قيام الدليل الخارجي </w:t>
      </w:r>
      <w:r w:rsidRPr="00987C34">
        <w:rPr>
          <w:rFonts w:cs="Taher"/>
          <w:sz w:val="32"/>
          <w:szCs w:val="32"/>
          <w:shd w:val="clear" w:color="auto" w:fill="FEFFFE"/>
          <w:rtl/>
        </w:rPr>
        <w:t>على عدم وجوب الجمع بينهما</w:t>
      </w:r>
      <w:r w:rsidRPr="00987C34">
        <w:rPr>
          <w:rFonts w:ascii="Al Nile" w:hAnsi="Al Nile" w:cs="Taher"/>
          <w:sz w:val="32"/>
          <w:szCs w:val="32"/>
          <w:shd w:val="clear" w:color="auto" w:fill="FEFFFE"/>
          <w:rtl/>
        </w:rPr>
        <w:t xml:space="preserve">. </w:t>
      </w:r>
      <w:r w:rsidRPr="00987C34">
        <w:rPr>
          <w:rFonts w:cs="Taher"/>
          <w:sz w:val="32"/>
          <w:szCs w:val="32"/>
          <w:shd w:val="clear" w:color="auto" w:fill="FEFFFE"/>
          <w:rtl/>
        </w:rPr>
        <w:t>مثاله بعض فروع زكاة المواشي كما إذا ملك شخص بداية السنة خمسةً وعشرين إبلاً وملك بعد ستة أشهر إبلاً فصار المجموع ستةً وعشرين إبلاً وقد ورد في زكاة الأبل أن في كل خمسة إبل شاة ففي خمسة وعشرين إبلاً خمس شياة وورد أن في كل ستة وعشرين</w:t>
      </w:r>
      <w:r w:rsidRPr="00987C34">
        <w:rPr>
          <w:rFonts w:cs="Taher"/>
          <w:sz w:val="32"/>
          <w:szCs w:val="32"/>
          <w:shd w:val="clear" w:color="auto" w:fill="FEFFFE"/>
          <w:rtl/>
        </w:rPr>
        <w:t xml:space="preserve"> إبلاً بنت مخاض فبعد تمام السنة أو بالدخول في الشهر الثاني عشر يتحقق موضوع النصاب الأول وبعد ثمانية عشر شهراً أو بالدخول في الشهر الثامن عشر يتحقق موضوع النصاب الثاني فيقع التنافي بين التكليفين بلحاظ ما ورد من الخارج من أن المال الواحد في السنة الواحدة لا </w:t>
      </w:r>
      <w:r w:rsidRPr="00987C34">
        <w:rPr>
          <w:rFonts w:cs="Taher"/>
          <w:sz w:val="32"/>
          <w:szCs w:val="32"/>
          <w:shd w:val="clear" w:color="auto" w:fill="FEFFFE"/>
          <w:rtl/>
        </w:rPr>
        <w:t>يزكّى مرتين فلا يمكن أن يقال أن عليه خمس شياة وبنت مخاض معاً لأن معنى ذلك أن خمسةً وعشرين إبلاً تزكى مرتين في سنة واحدة فإما أن يجب عليه بنت مخاض بعد ثمانية عشر شهراً فتلغى الستة أشهر الأولى ويكون مبدأ النصاب الثاني من الشهر السابع وإما أن يجب عليه خمس شيا</w:t>
      </w:r>
      <w:r w:rsidRPr="00987C34">
        <w:rPr>
          <w:rFonts w:cs="Taher"/>
          <w:sz w:val="32"/>
          <w:szCs w:val="32"/>
          <w:shd w:val="clear" w:color="auto" w:fill="FEFFFE"/>
          <w:rtl/>
        </w:rPr>
        <w:t>ة بعد سنة فتلغى الستة أشهر الثانية ويكون مبدأ النصاب الثاني من بداية السنة الثانية</w:t>
      </w:r>
      <w:r w:rsidRPr="00987C34">
        <w:rPr>
          <w:rFonts w:ascii="Al Nile" w:hAnsi="Al Nile" w:cs="Taher"/>
          <w:sz w:val="32"/>
          <w:szCs w:val="32"/>
          <w:shd w:val="clear" w:color="auto" w:fill="FEFFFE"/>
          <w:rtl/>
        </w:rPr>
        <w:t>.</w:t>
      </w:r>
    </w:p>
    <w:p w:rsidR="00F21B98" w:rsidRPr="00987C34" w:rsidRDefault="000E7B2C" w:rsidP="004C2078">
      <w:pPr>
        <w:pStyle w:val="a4"/>
        <w:jc w:val="highKashida"/>
        <w:rPr>
          <w:rFonts w:ascii="Al Nile" w:eastAsia="Al Nile" w:hAnsi="Al Nile" w:cs="Taher" w:hint="default"/>
          <w:sz w:val="32"/>
          <w:szCs w:val="32"/>
          <w:shd w:val="clear" w:color="auto" w:fill="FEFFFE"/>
          <w:rtl/>
        </w:rPr>
      </w:pPr>
      <w:r w:rsidRPr="00987C34">
        <w:rPr>
          <w:rFonts w:cs="Taher"/>
          <w:sz w:val="32"/>
          <w:szCs w:val="32"/>
          <w:shd w:val="clear" w:color="auto" w:fill="FEFFFE"/>
          <w:rtl/>
        </w:rPr>
        <w:t>فأفاد المحقق النائيني قدس سره أن هذا من التزاحم من جهة الدليل الخارجي لا من جهة قصور القدرة</w:t>
      </w:r>
      <w:r w:rsidRPr="00987C34">
        <w:rPr>
          <w:rFonts w:ascii="Al Nile" w:hAnsi="Al Nile" w:cs="Taher"/>
          <w:sz w:val="32"/>
          <w:szCs w:val="32"/>
          <w:shd w:val="clear" w:color="auto" w:fill="FEFFFE"/>
          <w:rtl/>
        </w:rPr>
        <w:t>.</w:t>
      </w:r>
    </w:p>
    <w:p w:rsidR="00F21B98" w:rsidRPr="00987C34" w:rsidRDefault="000E7B2C" w:rsidP="004C2078">
      <w:pPr>
        <w:pStyle w:val="a4"/>
        <w:jc w:val="highKashida"/>
        <w:rPr>
          <w:rFonts w:ascii="Al Nile" w:eastAsia="Al Nile" w:hAnsi="Al Nile" w:cs="Taher" w:hint="default"/>
          <w:sz w:val="32"/>
          <w:szCs w:val="32"/>
          <w:shd w:val="clear" w:color="auto" w:fill="FEFFFE"/>
          <w:rtl/>
        </w:rPr>
      </w:pPr>
      <w:r w:rsidRPr="00987C34">
        <w:rPr>
          <w:rFonts w:cs="Taher"/>
          <w:sz w:val="32"/>
          <w:szCs w:val="32"/>
          <w:shd w:val="clear" w:color="auto" w:fill="FEFFFE"/>
          <w:rtl/>
        </w:rPr>
        <w:t>أما ما أفاده بلحاظ أغلب الموارد فلا إشكال فيه وإنما الإشكال المذكور في كلام الس</w:t>
      </w:r>
      <w:r w:rsidRPr="00987C34">
        <w:rPr>
          <w:rFonts w:cs="Taher"/>
          <w:sz w:val="32"/>
          <w:szCs w:val="32"/>
          <w:shd w:val="clear" w:color="auto" w:fill="FEFFFE"/>
          <w:rtl/>
        </w:rPr>
        <w:t>يد الخوئي قدس سره بالنسبة إلى المورد الذي ألحقه بذلك في التزاحم فأشكل السيد الخوئي قدس سره علي</w:t>
      </w:r>
      <w:bookmarkStart w:id="0" w:name="_GoBack"/>
      <w:bookmarkEnd w:id="0"/>
      <w:r w:rsidRPr="00987C34">
        <w:rPr>
          <w:rFonts w:cs="Taher"/>
          <w:sz w:val="32"/>
          <w:szCs w:val="32"/>
          <w:shd w:val="clear" w:color="auto" w:fill="FEFFFE"/>
          <w:rtl/>
        </w:rPr>
        <w:t>ه بأن ذلك من موارد التعارض لا التزاحم فإن هذا المورد مثل تعارض الدليل الدال على وجوب الظهر و</w:t>
      </w:r>
      <w:r w:rsidR="004C2078" w:rsidRPr="00987C34">
        <w:rPr>
          <w:rFonts w:cs="Taher"/>
          <w:sz w:val="32"/>
          <w:szCs w:val="32"/>
          <w:shd w:val="clear" w:color="auto" w:fill="FEFFFE"/>
          <w:rtl/>
        </w:rPr>
        <w:t>ال</w:t>
      </w:r>
      <w:proofErr w:type="spellStart"/>
      <w:r w:rsidR="004C2078" w:rsidRPr="00987C34">
        <w:rPr>
          <w:rFonts w:cs="Taher"/>
          <w:sz w:val="32"/>
          <w:szCs w:val="32"/>
          <w:shd w:val="clear" w:color="auto" w:fill="FEFFFE"/>
          <w:rtl/>
          <w:lang w:val="en-US" w:bidi="fa-IR"/>
        </w:rPr>
        <w:t>دليل</w:t>
      </w:r>
      <w:proofErr w:type="spellEnd"/>
      <w:r w:rsidR="004C2078" w:rsidRPr="00987C34">
        <w:rPr>
          <w:rFonts w:cs="Taher"/>
          <w:sz w:val="32"/>
          <w:szCs w:val="32"/>
          <w:shd w:val="clear" w:color="auto" w:fill="FEFFFE"/>
          <w:rtl/>
          <w:lang w:val="en-US" w:bidi="fa-IR"/>
        </w:rPr>
        <w:t xml:space="preserve"> </w:t>
      </w:r>
      <w:proofErr w:type="spellStart"/>
      <w:r w:rsidR="004C2078" w:rsidRPr="00987C34">
        <w:rPr>
          <w:rFonts w:cs="Taher"/>
          <w:sz w:val="32"/>
          <w:szCs w:val="32"/>
          <w:shd w:val="clear" w:color="auto" w:fill="FEFFFE"/>
          <w:rtl/>
          <w:lang w:val="en-US" w:bidi="fa-IR"/>
        </w:rPr>
        <w:t>الدل</w:t>
      </w:r>
      <w:proofErr w:type="spellEnd"/>
      <w:r w:rsidR="004C2078" w:rsidRPr="00987C34">
        <w:rPr>
          <w:rFonts w:cs="Taher"/>
          <w:sz w:val="32"/>
          <w:szCs w:val="32"/>
          <w:shd w:val="clear" w:color="auto" w:fill="FEFFFE"/>
          <w:rtl/>
          <w:lang w:val="en-US" w:bidi="fa-IR"/>
        </w:rPr>
        <w:t xml:space="preserve"> علی </w:t>
      </w:r>
      <w:r w:rsidRPr="00987C34">
        <w:rPr>
          <w:rFonts w:cs="Taher"/>
          <w:sz w:val="32"/>
          <w:szCs w:val="32"/>
          <w:shd w:val="clear" w:color="auto" w:fill="FEFFFE"/>
          <w:rtl/>
        </w:rPr>
        <w:t xml:space="preserve">وجوب الجمعة فكما </w:t>
      </w:r>
      <w:r w:rsidRPr="00987C34">
        <w:rPr>
          <w:rFonts w:cs="Taher"/>
          <w:sz w:val="32"/>
          <w:szCs w:val="32"/>
          <w:shd w:val="clear" w:color="auto" w:fill="FEFFFE"/>
          <w:rtl/>
        </w:rPr>
        <w:lastRenderedPageBreak/>
        <w:t>أن هناك لا تنافي بين الدليلين بلحاظ المدلول في حد نفس</w:t>
      </w:r>
      <w:r w:rsidRPr="00987C34">
        <w:rPr>
          <w:rFonts w:cs="Taher"/>
          <w:sz w:val="32"/>
          <w:szCs w:val="32"/>
          <w:shd w:val="clear" w:color="auto" w:fill="FEFFFE"/>
          <w:rtl/>
        </w:rPr>
        <w:t>ه ولكن علمنا من الخارج بعدم وجوب صلاتين فيحصل التنافي بينهما بلحاظ المدلول الالتزامي مثال الزكاة أيضاً كذلك بنفس التقريب ولا وجه لإخراجه من التعارض وإدخاله في التزاحم</w:t>
      </w:r>
      <w:r w:rsidRPr="00987C34">
        <w:rPr>
          <w:rFonts w:ascii="Al Nile" w:hAnsi="Al Nile" w:cs="Taher"/>
          <w:sz w:val="32"/>
          <w:szCs w:val="32"/>
          <w:shd w:val="clear" w:color="auto" w:fill="FEFFFE"/>
          <w:rtl/>
        </w:rPr>
        <w:t>.</w:t>
      </w:r>
    </w:p>
    <w:p w:rsidR="00F21B98" w:rsidRPr="00987C34" w:rsidRDefault="000E7B2C" w:rsidP="004C2078">
      <w:pPr>
        <w:pStyle w:val="a4"/>
        <w:jc w:val="highKashida"/>
        <w:rPr>
          <w:rFonts w:ascii="Al Nile" w:eastAsia="Al Nile" w:hAnsi="Al Nile" w:cs="Taher" w:hint="default"/>
          <w:sz w:val="32"/>
          <w:szCs w:val="32"/>
          <w:shd w:val="clear" w:color="auto" w:fill="FEFFFE"/>
          <w:rtl/>
        </w:rPr>
      </w:pPr>
      <w:r w:rsidRPr="00987C34">
        <w:rPr>
          <w:rFonts w:cs="Taher"/>
          <w:sz w:val="32"/>
          <w:szCs w:val="32"/>
          <w:shd w:val="clear" w:color="auto" w:fill="FEFFFE"/>
          <w:rtl/>
        </w:rPr>
        <w:t>والميرزا التبريزي قدس سره بعد قبوله أصل إشكال السيد الخوئي قدس سره بلحاظ خصوصية بابي الت</w:t>
      </w:r>
      <w:r w:rsidRPr="00987C34">
        <w:rPr>
          <w:rFonts w:cs="Taher"/>
          <w:sz w:val="32"/>
          <w:szCs w:val="32"/>
          <w:shd w:val="clear" w:color="auto" w:fill="FEFFFE"/>
          <w:rtl/>
        </w:rPr>
        <w:t xml:space="preserve">عارض والتزاحم وأن المثال المذكور من التعارض لا التزاحم أشكل بأن كيفية التعارض وحله </w:t>
      </w:r>
      <w:r w:rsidR="004C2078" w:rsidRPr="00987C34">
        <w:rPr>
          <w:rFonts w:cs="Taher"/>
          <w:sz w:val="32"/>
          <w:szCs w:val="32"/>
          <w:shd w:val="clear" w:color="auto" w:fill="FEFFFE"/>
          <w:rtl/>
        </w:rPr>
        <w:t>ف</w:t>
      </w:r>
      <w:r w:rsidR="004C2078" w:rsidRPr="00987C34">
        <w:rPr>
          <w:rFonts w:cs="Taher"/>
          <w:sz w:val="32"/>
          <w:szCs w:val="32"/>
          <w:shd w:val="clear" w:color="auto" w:fill="FEFFFE"/>
          <w:rtl/>
          <w:lang w:val="en-US" w:bidi="fa-IR"/>
        </w:rPr>
        <w:t xml:space="preserve">ي مثال </w:t>
      </w:r>
      <w:proofErr w:type="spellStart"/>
      <w:r w:rsidR="004C2078" w:rsidRPr="00987C34">
        <w:rPr>
          <w:rFonts w:cs="Taher"/>
          <w:sz w:val="32"/>
          <w:szCs w:val="32"/>
          <w:shd w:val="clear" w:color="auto" w:fill="FEFFFE"/>
          <w:rtl/>
          <w:lang w:val="en-US" w:bidi="fa-IR"/>
        </w:rPr>
        <w:t>الزکاة</w:t>
      </w:r>
      <w:proofErr w:type="spellEnd"/>
      <w:r w:rsidR="004C2078" w:rsidRPr="00987C34">
        <w:rPr>
          <w:rFonts w:cs="Taher"/>
          <w:sz w:val="32"/>
          <w:szCs w:val="32"/>
          <w:shd w:val="clear" w:color="auto" w:fill="FEFFFE"/>
          <w:rtl/>
          <w:lang w:val="en-US" w:bidi="fa-IR"/>
        </w:rPr>
        <w:t xml:space="preserve"> </w:t>
      </w:r>
      <w:r w:rsidRPr="00987C34">
        <w:rPr>
          <w:rFonts w:cs="Taher"/>
          <w:sz w:val="32"/>
          <w:szCs w:val="32"/>
          <w:shd w:val="clear" w:color="auto" w:fill="FEFFFE"/>
          <w:rtl/>
        </w:rPr>
        <w:t xml:space="preserve">ليست كمثال الظهر والجمعة ففي مثال الظهر والجمعة </w:t>
      </w:r>
      <w:r w:rsidRPr="00987C34">
        <w:rPr>
          <w:rFonts w:cs="Taher"/>
          <w:sz w:val="32"/>
          <w:szCs w:val="32"/>
          <w:shd w:val="clear" w:color="auto" w:fill="FEFFFE"/>
          <w:rtl/>
        </w:rPr>
        <w:t>يقع التعارض بلحاظ المدلول الالتزامي لكل من الدليلين وحله إما بأن يقال بالجمع بينهما بالوجوب التخييري أو يقال ب</w:t>
      </w:r>
      <w:r w:rsidR="004C2078" w:rsidRPr="00987C34">
        <w:rPr>
          <w:rFonts w:cs="Taher"/>
          <w:sz w:val="32"/>
          <w:szCs w:val="32"/>
          <w:shd w:val="clear" w:color="auto" w:fill="FEFFFE"/>
          <w:rtl/>
          <w:lang w:val="en-US" w:bidi="fa-IR"/>
        </w:rPr>
        <w:t>ص</w:t>
      </w:r>
      <w:r w:rsidRPr="00987C34">
        <w:rPr>
          <w:rFonts w:cs="Taher"/>
          <w:sz w:val="32"/>
          <w:szCs w:val="32"/>
          <w:shd w:val="clear" w:color="auto" w:fill="FEFFFE"/>
          <w:rtl/>
        </w:rPr>
        <w:t>ر</w:t>
      </w:r>
      <w:r w:rsidR="004C2078" w:rsidRPr="00987C34">
        <w:rPr>
          <w:rFonts w:cs="Taher"/>
          <w:sz w:val="32"/>
          <w:szCs w:val="32"/>
          <w:shd w:val="clear" w:color="auto" w:fill="FEFFFE"/>
          <w:rtl/>
        </w:rPr>
        <w:t>اح</w:t>
      </w:r>
      <w:r w:rsidR="004C2078" w:rsidRPr="00987C34">
        <w:rPr>
          <w:rFonts w:cs="Taher"/>
          <w:sz w:val="32"/>
          <w:szCs w:val="32"/>
          <w:shd w:val="clear" w:color="auto" w:fill="FEFFFE"/>
          <w:rtl/>
          <w:lang w:val="en-US" w:bidi="fa-IR"/>
        </w:rPr>
        <w:t>ة</w:t>
      </w:r>
      <w:r w:rsidRPr="00987C34">
        <w:rPr>
          <w:rFonts w:cs="Taher"/>
          <w:sz w:val="32"/>
          <w:szCs w:val="32"/>
          <w:shd w:val="clear" w:color="auto" w:fill="FEFFFE"/>
          <w:rtl/>
        </w:rPr>
        <w:t xml:space="preserve"> كل منهما </w:t>
      </w:r>
      <w:r w:rsidRPr="00987C34">
        <w:rPr>
          <w:rFonts w:cs="Taher"/>
          <w:sz w:val="32"/>
          <w:szCs w:val="32"/>
          <w:shd w:val="clear" w:color="auto" w:fill="FEFFFE"/>
          <w:rtl/>
        </w:rPr>
        <w:t>في التعيين واستقرار التعارض فتصل النوية إلى المرجحات أو التساقط</w:t>
      </w:r>
      <w:r w:rsidRPr="00987C34">
        <w:rPr>
          <w:rFonts w:ascii="Al Nile" w:hAnsi="Al Nile" w:cs="Taher"/>
          <w:sz w:val="32"/>
          <w:szCs w:val="32"/>
          <w:shd w:val="clear" w:color="auto" w:fill="FEFFFE"/>
          <w:rtl/>
        </w:rPr>
        <w:t>.</w:t>
      </w:r>
    </w:p>
    <w:p w:rsidR="00F21B98" w:rsidRPr="00987C34" w:rsidRDefault="000E7B2C" w:rsidP="004C2078">
      <w:pPr>
        <w:pStyle w:val="a4"/>
        <w:jc w:val="highKashida"/>
        <w:rPr>
          <w:rFonts w:ascii="Al Nile" w:eastAsia="Al Nile" w:hAnsi="Al Nile" w:cs="Taher" w:hint="default"/>
          <w:sz w:val="32"/>
          <w:szCs w:val="32"/>
          <w:shd w:val="clear" w:color="auto" w:fill="FEFFFE"/>
          <w:rtl/>
        </w:rPr>
      </w:pPr>
      <w:r w:rsidRPr="00987C34">
        <w:rPr>
          <w:rFonts w:cs="Taher"/>
          <w:sz w:val="32"/>
          <w:szCs w:val="32"/>
          <w:shd w:val="clear" w:color="auto" w:fill="FEFFFE"/>
          <w:rtl/>
        </w:rPr>
        <w:t>ومثال الزكاة ليس كذلك لأن موضوع كلا الدليلين لا يتحقق في زمان واحد بل يوجد مجموعاً ثلاثة أدلة في المقام</w:t>
      </w:r>
      <w:r w:rsidRPr="00987C34">
        <w:rPr>
          <w:rFonts w:ascii="Al Nile" w:hAnsi="Al Nile" w:cs="Taher"/>
          <w:sz w:val="32"/>
          <w:szCs w:val="32"/>
          <w:shd w:val="clear" w:color="auto" w:fill="FEFFFE"/>
          <w:rtl/>
        </w:rPr>
        <w:t xml:space="preserve">: </w:t>
      </w:r>
      <w:r w:rsidRPr="00987C34">
        <w:rPr>
          <w:rFonts w:cs="Taher"/>
          <w:sz w:val="32"/>
          <w:szCs w:val="32"/>
          <w:shd w:val="clear" w:color="auto" w:fill="FEFFFE"/>
          <w:rtl/>
        </w:rPr>
        <w:t>الأول</w:t>
      </w:r>
      <w:r w:rsidRPr="00987C34">
        <w:rPr>
          <w:rFonts w:ascii="Al Nile" w:hAnsi="Al Nile" w:cs="Taher"/>
          <w:sz w:val="32"/>
          <w:szCs w:val="32"/>
          <w:shd w:val="clear" w:color="auto" w:fill="FEFFFE"/>
          <w:rtl/>
        </w:rPr>
        <w:t xml:space="preserve">: </w:t>
      </w:r>
      <w:r w:rsidRPr="00987C34">
        <w:rPr>
          <w:rFonts w:cs="Taher"/>
          <w:sz w:val="32"/>
          <w:szCs w:val="32"/>
          <w:shd w:val="clear" w:color="auto" w:fill="FEFFFE"/>
          <w:rtl/>
        </w:rPr>
        <w:t>الدليل الدال على أن في كل خمسة إبل شاةً والثاني الدليل الدال على أن في ستة وعشر</w:t>
      </w:r>
      <w:r w:rsidRPr="00987C34">
        <w:rPr>
          <w:rFonts w:cs="Taher"/>
          <w:sz w:val="32"/>
          <w:szCs w:val="32"/>
          <w:shd w:val="clear" w:color="auto" w:fill="FEFFFE"/>
          <w:rtl/>
        </w:rPr>
        <w:t>ين إبلاً بنت مخاض والثالث الدليل الدال على أنه لا يزكى المال الواحد في حول واحد مرتين</w:t>
      </w:r>
      <w:r w:rsidRPr="00987C34">
        <w:rPr>
          <w:rFonts w:ascii="Al Nile" w:hAnsi="Al Nile" w:cs="Taher"/>
          <w:sz w:val="32"/>
          <w:szCs w:val="32"/>
          <w:shd w:val="clear" w:color="auto" w:fill="FEFFFE"/>
          <w:rtl/>
        </w:rPr>
        <w:t xml:space="preserve">. </w:t>
      </w:r>
    </w:p>
    <w:p w:rsidR="00F21B98" w:rsidRPr="00987C34" w:rsidRDefault="000E7B2C" w:rsidP="004C2078">
      <w:pPr>
        <w:pStyle w:val="a4"/>
        <w:jc w:val="highKashida"/>
        <w:rPr>
          <w:rFonts w:ascii="Al Nile" w:eastAsia="Al Nile" w:hAnsi="Al Nile" w:cs="Taher" w:hint="default"/>
          <w:sz w:val="32"/>
          <w:szCs w:val="32"/>
          <w:shd w:val="clear" w:color="auto" w:fill="FEFFFE"/>
          <w:rtl/>
        </w:rPr>
      </w:pPr>
      <w:r w:rsidRPr="00987C34">
        <w:rPr>
          <w:rFonts w:cs="Taher"/>
          <w:sz w:val="32"/>
          <w:szCs w:val="32"/>
          <w:shd w:val="clear" w:color="auto" w:fill="FEFFFE"/>
          <w:rtl/>
        </w:rPr>
        <w:t xml:space="preserve">أفاد السيد الخوئي قدس سره أن </w:t>
      </w:r>
      <w:r w:rsidR="004C2078" w:rsidRPr="00987C34">
        <w:rPr>
          <w:rFonts w:cs="Taher"/>
          <w:sz w:val="32"/>
          <w:szCs w:val="32"/>
          <w:shd w:val="clear" w:color="auto" w:fill="FEFFFE"/>
          <w:rtl/>
        </w:rPr>
        <w:t xml:space="preserve"> التناف</w:t>
      </w:r>
      <w:r w:rsidR="004C2078" w:rsidRPr="00987C34">
        <w:rPr>
          <w:rFonts w:cs="Taher"/>
          <w:sz w:val="32"/>
          <w:szCs w:val="32"/>
          <w:shd w:val="clear" w:color="auto" w:fill="FEFFFE"/>
          <w:rtl/>
          <w:lang w:val="en-US" w:bidi="fa-IR"/>
        </w:rPr>
        <w:t xml:space="preserve">ي </w:t>
      </w:r>
      <w:r w:rsidRPr="00987C34">
        <w:rPr>
          <w:rFonts w:cs="Taher"/>
          <w:sz w:val="32"/>
          <w:szCs w:val="32"/>
          <w:shd w:val="clear" w:color="auto" w:fill="FEFFFE"/>
          <w:rtl/>
        </w:rPr>
        <w:t xml:space="preserve">بين الدليل </w:t>
      </w:r>
      <w:r w:rsidRPr="00987C34">
        <w:rPr>
          <w:rFonts w:cs="Taher"/>
          <w:sz w:val="32"/>
          <w:szCs w:val="32"/>
          <w:shd w:val="clear" w:color="auto" w:fill="FEFFFE"/>
          <w:rtl/>
        </w:rPr>
        <w:t xml:space="preserve">الأول والثاني </w:t>
      </w:r>
      <w:r w:rsidRPr="00987C34">
        <w:rPr>
          <w:rFonts w:cs="Taher"/>
          <w:sz w:val="32"/>
          <w:szCs w:val="32"/>
          <w:shd w:val="clear" w:color="auto" w:fill="FEFFFE"/>
          <w:rtl/>
        </w:rPr>
        <w:t xml:space="preserve"> ولكن الصحيح أن التنافي بين الدليل الثاني والثالث إذ يتحقق موضوع الدليل الأول في الشهر الثاني عشر من</w:t>
      </w:r>
      <w:r w:rsidRPr="00987C34">
        <w:rPr>
          <w:rFonts w:cs="Taher"/>
          <w:sz w:val="32"/>
          <w:szCs w:val="32"/>
          <w:shd w:val="clear" w:color="auto" w:fill="FEFFFE"/>
          <w:rtl/>
        </w:rPr>
        <w:t xml:space="preserve"> السنة الأولى وتجب خمس شياة ولكن بعد ستة أشهر في الشهر السادس من السنة الثانية يتحقق موضوع الدليل الثاني وتجب بنت مخاض وفي نفس الوقت يتحقق موضوع الدليل الثالث الذي يدل على أن المال الواحد لا يزكى في السنة الواحدة مرتين فيقع التعارض بين الدليل الثاني والدلي</w:t>
      </w:r>
      <w:r w:rsidRPr="00987C34">
        <w:rPr>
          <w:rFonts w:cs="Taher"/>
          <w:sz w:val="32"/>
          <w:szCs w:val="32"/>
          <w:shd w:val="clear" w:color="auto" w:fill="FEFFFE"/>
          <w:rtl/>
        </w:rPr>
        <w:t>ل الثالث لأن الثاني يقتضي وجوب زكاة مال واحد في سنة واحدة مرةً ثانيةً والثالث ينفي وجوبها</w:t>
      </w:r>
      <w:r w:rsidRPr="00987C34">
        <w:rPr>
          <w:rFonts w:ascii="Al Nile" w:hAnsi="Al Nile" w:cs="Taher"/>
          <w:sz w:val="32"/>
          <w:szCs w:val="32"/>
          <w:shd w:val="clear" w:color="auto" w:fill="FEFFFE"/>
          <w:rtl/>
        </w:rPr>
        <w:t>.</w:t>
      </w:r>
    </w:p>
    <w:p w:rsidR="00F21B98" w:rsidRPr="00987C34" w:rsidRDefault="000E7B2C" w:rsidP="004C2078">
      <w:pPr>
        <w:pStyle w:val="a4"/>
        <w:jc w:val="highKashida"/>
        <w:rPr>
          <w:rFonts w:ascii="Al Nile" w:eastAsia="Al Nile" w:hAnsi="Al Nile" w:cs="Taher" w:hint="default"/>
          <w:sz w:val="32"/>
          <w:szCs w:val="32"/>
          <w:shd w:val="clear" w:color="auto" w:fill="FEFFFE"/>
          <w:rtl/>
        </w:rPr>
      </w:pPr>
      <w:r w:rsidRPr="00987C34">
        <w:rPr>
          <w:rFonts w:cs="Taher"/>
          <w:sz w:val="32"/>
          <w:szCs w:val="32"/>
          <w:shd w:val="clear" w:color="auto" w:fill="FEFFFE"/>
          <w:rtl/>
        </w:rPr>
        <w:t>إلا أن هذا التعارض ليس تعارضاً مستقراً لوضوح أن الدليل الثالث لسانه لسان النظارة والحكومة فيقدم على الدليل الثاني</w:t>
      </w:r>
      <w:r w:rsidRPr="00987C34">
        <w:rPr>
          <w:rFonts w:ascii="Al Nile" w:hAnsi="Al Nile" w:cs="Taher"/>
          <w:sz w:val="32"/>
          <w:szCs w:val="32"/>
          <w:shd w:val="clear" w:color="auto" w:fill="FEFFFE"/>
          <w:rtl/>
        </w:rPr>
        <w:t>.</w:t>
      </w:r>
    </w:p>
    <w:p w:rsidR="00F21B98" w:rsidRPr="00987C34" w:rsidRDefault="000E7B2C" w:rsidP="004C2078">
      <w:pPr>
        <w:pStyle w:val="a4"/>
        <w:jc w:val="highKashida"/>
        <w:rPr>
          <w:rFonts w:ascii="Al Nile" w:eastAsia="Al Nile" w:hAnsi="Al Nile" w:cs="Taher" w:hint="default"/>
          <w:sz w:val="32"/>
          <w:szCs w:val="32"/>
          <w:shd w:val="clear" w:color="auto" w:fill="FEFFFE"/>
          <w:rtl/>
        </w:rPr>
      </w:pPr>
      <w:r w:rsidRPr="00987C34">
        <w:rPr>
          <w:rFonts w:cs="Taher"/>
          <w:sz w:val="32"/>
          <w:szCs w:val="32"/>
          <w:shd w:val="clear" w:color="auto" w:fill="FEFFFE"/>
          <w:rtl/>
        </w:rPr>
        <w:t xml:space="preserve">فعلى </w:t>
      </w:r>
      <w:r w:rsidR="004C2078" w:rsidRPr="00987C34">
        <w:rPr>
          <w:rFonts w:cs="Taher"/>
          <w:sz w:val="32"/>
          <w:szCs w:val="32"/>
          <w:shd w:val="clear" w:color="auto" w:fill="FEFFFE"/>
          <w:rtl/>
        </w:rPr>
        <w:t>قول</w:t>
      </w:r>
      <w:r w:rsidRPr="00987C34">
        <w:rPr>
          <w:rFonts w:cs="Taher"/>
          <w:sz w:val="32"/>
          <w:szCs w:val="32"/>
          <w:shd w:val="clear" w:color="auto" w:fill="FEFFFE"/>
          <w:rtl/>
        </w:rPr>
        <w:t xml:space="preserve"> الميرزا التبريزي قدس سره </w:t>
      </w:r>
      <w:r w:rsidRPr="00987C34">
        <w:rPr>
          <w:rFonts w:ascii="Al Nile" w:hAnsi="Al Nile" w:cs="Taher"/>
          <w:sz w:val="32"/>
          <w:szCs w:val="32"/>
          <w:shd w:val="clear" w:color="auto" w:fill="FEFFFE"/>
          <w:rtl/>
        </w:rPr>
        <w:t xml:space="preserve">- </w:t>
      </w:r>
      <w:r w:rsidRPr="00987C34">
        <w:rPr>
          <w:rFonts w:cs="Taher"/>
          <w:sz w:val="32"/>
          <w:szCs w:val="32"/>
          <w:shd w:val="clear" w:color="auto" w:fill="FEFFFE"/>
          <w:rtl/>
        </w:rPr>
        <w:t xml:space="preserve">وهو </w:t>
      </w:r>
      <w:r w:rsidR="004C2078" w:rsidRPr="00987C34">
        <w:rPr>
          <w:rFonts w:cs="Taher"/>
          <w:sz w:val="32"/>
          <w:szCs w:val="32"/>
          <w:shd w:val="clear" w:color="auto" w:fill="FEFFFE"/>
          <w:rtl/>
        </w:rPr>
        <w:t>ال</w:t>
      </w:r>
      <w:r w:rsidRPr="00987C34">
        <w:rPr>
          <w:rFonts w:cs="Taher"/>
          <w:sz w:val="32"/>
          <w:szCs w:val="32"/>
          <w:shd w:val="clear" w:color="auto" w:fill="FEFFFE"/>
          <w:rtl/>
        </w:rPr>
        <w:t xml:space="preserve">صحيح </w:t>
      </w:r>
      <w:r w:rsidRPr="00987C34">
        <w:rPr>
          <w:rFonts w:ascii="Al Nile" w:hAnsi="Al Nile" w:cs="Taher"/>
          <w:sz w:val="32"/>
          <w:szCs w:val="32"/>
          <w:shd w:val="clear" w:color="auto" w:fill="FEFFFE"/>
          <w:rtl/>
        </w:rPr>
        <w:t xml:space="preserve">- </w:t>
      </w:r>
      <w:r w:rsidRPr="00987C34">
        <w:rPr>
          <w:rFonts w:cs="Taher"/>
          <w:sz w:val="32"/>
          <w:szCs w:val="32"/>
          <w:shd w:val="clear" w:color="auto" w:fill="FEFFFE"/>
          <w:rtl/>
        </w:rPr>
        <w:t>لا</w:t>
      </w:r>
      <w:r w:rsidRPr="00987C34">
        <w:rPr>
          <w:rFonts w:cs="Taher"/>
          <w:sz w:val="32"/>
          <w:szCs w:val="32"/>
          <w:shd w:val="clear" w:color="auto" w:fill="FEFFFE"/>
          <w:rtl/>
        </w:rPr>
        <w:t xml:space="preserve"> يكون المورد المذكور من التزاحم بل من التعارض لكن لا كتعارض دليل وجوب صلاة الظهر وصلاة الجمعة كما أفاد السيد الخوئي قدس سره</w:t>
      </w:r>
      <w:r w:rsidRPr="00987C34">
        <w:rPr>
          <w:rFonts w:ascii="Al Nile" w:hAnsi="Al Nile" w:cs="Taher"/>
          <w:sz w:val="32"/>
          <w:szCs w:val="32"/>
          <w:shd w:val="clear" w:color="auto" w:fill="FEFFFE"/>
          <w:rtl/>
        </w:rPr>
        <w:t>.</w:t>
      </w:r>
    </w:p>
    <w:p w:rsidR="00F21B98" w:rsidRPr="00987C34" w:rsidRDefault="000E7B2C" w:rsidP="004C2078">
      <w:pPr>
        <w:pStyle w:val="a4"/>
        <w:jc w:val="highKashida"/>
        <w:rPr>
          <w:rFonts w:ascii="Al Nile" w:eastAsia="Al Nile" w:hAnsi="Al Nile" w:cs="Taher" w:hint="default"/>
          <w:sz w:val="32"/>
          <w:szCs w:val="32"/>
          <w:shd w:val="clear" w:color="auto" w:fill="FEFFFE"/>
          <w:rtl/>
        </w:rPr>
      </w:pPr>
      <w:r w:rsidRPr="00987C34">
        <w:rPr>
          <w:rFonts w:cs="Taher"/>
          <w:sz w:val="32"/>
          <w:szCs w:val="32"/>
          <w:shd w:val="clear" w:color="auto" w:fill="FEFFFE"/>
          <w:rtl/>
        </w:rPr>
        <w:lastRenderedPageBreak/>
        <w:t>ونتيجة التزاحم والتعارض بالنحو الذي ذكره السيد الخوئي قدس سره تختلف عن نتيجة التعارض بالنحو الذي ذكره الميرزا التبريزي قدس سره فبنا</w:t>
      </w:r>
      <w:r w:rsidRPr="00987C34">
        <w:rPr>
          <w:rFonts w:cs="Taher"/>
          <w:sz w:val="32"/>
          <w:szCs w:val="32"/>
          <w:shd w:val="clear" w:color="auto" w:fill="FEFFFE"/>
          <w:rtl/>
        </w:rPr>
        <w:t>ءً على التزاحم والتعارض الذي صوّره السيد الخوئي قدس سره يجب أحد الأمرين خمس شياة أو بنت مخاض ولا معيّن له وعلى التعارض الذي صوّره الميرزا التبريزي قدس سره يجب في الشهر الثاني عشر من السنة الأولى خمس شياة ولا تجب بنت مخاض في الشهر السادس من السنة الثانية بل</w:t>
      </w:r>
      <w:r w:rsidRPr="00987C34">
        <w:rPr>
          <w:rFonts w:cs="Taher"/>
          <w:sz w:val="32"/>
          <w:szCs w:val="32"/>
          <w:shd w:val="clear" w:color="auto" w:fill="FEFFFE"/>
          <w:rtl/>
        </w:rPr>
        <w:t xml:space="preserve"> تجب في الشهر الثاني عشر منها</w:t>
      </w:r>
      <w:r w:rsidRPr="00987C34">
        <w:rPr>
          <w:rFonts w:ascii="Al Nile" w:hAnsi="Al Nile" w:cs="Taher"/>
          <w:sz w:val="32"/>
          <w:szCs w:val="32"/>
          <w:shd w:val="clear" w:color="auto" w:fill="FEFFFE"/>
          <w:rtl/>
        </w:rPr>
        <w:t xml:space="preserve">.  </w:t>
      </w:r>
    </w:p>
    <w:p w:rsidR="00F21B98" w:rsidRPr="00987C34" w:rsidRDefault="000E7B2C" w:rsidP="004C2078">
      <w:pPr>
        <w:pStyle w:val="a4"/>
        <w:jc w:val="highKashida"/>
        <w:rPr>
          <w:rFonts w:ascii="Al Nile" w:eastAsia="Al Nile" w:hAnsi="Al Nile" w:cs="Taher" w:hint="default"/>
          <w:sz w:val="32"/>
          <w:szCs w:val="32"/>
          <w:shd w:val="clear" w:color="auto" w:fill="FEFFFE"/>
          <w:rtl/>
        </w:rPr>
      </w:pPr>
      <w:r w:rsidRPr="00987C34">
        <w:rPr>
          <w:rFonts w:cs="Taher"/>
          <w:sz w:val="32"/>
          <w:szCs w:val="32"/>
          <w:shd w:val="clear" w:color="auto" w:fill="FEFFFE"/>
          <w:rtl/>
        </w:rPr>
        <w:t>نتيجة البحث بلحاظ الإشكال الوارد على المحقق النائيني قدس سره في المورد الذي ألحقه بالتزاحم أن ضابطة التزاحم في مقام الامتثال أن لا يكون تنافٍ بين الحكمين بلحاظ مقام الجعل والتشريع بل يكون التنافي بينهما في مقام الامتثال لقص</w:t>
      </w:r>
      <w:r w:rsidRPr="00987C34">
        <w:rPr>
          <w:rFonts w:cs="Taher"/>
          <w:sz w:val="32"/>
          <w:szCs w:val="32"/>
          <w:shd w:val="clear" w:color="auto" w:fill="FEFFFE"/>
          <w:rtl/>
        </w:rPr>
        <w:t>ور قدرة المكلف عن الجمع بينهما سواء كان التكليفان من سنخ واحد وتعلقا بعنوان واحد كوجوب إنقاذ الغريقين الذي دليله دليل واحد يدل بنحو القضية الانحلالية على وجوب إنقاذ كل غريق أو كانا من سنخ واحد تعلقا بعنوانين مختلفين كوجوب إزالة النجاسة عن المسجد ووجوب الصل</w:t>
      </w:r>
      <w:r w:rsidRPr="00987C34">
        <w:rPr>
          <w:rFonts w:cs="Taher"/>
          <w:sz w:val="32"/>
          <w:szCs w:val="32"/>
          <w:shd w:val="clear" w:color="auto" w:fill="FEFFFE"/>
          <w:rtl/>
        </w:rPr>
        <w:t>اة أو كانا من سنخين مختلفين كوجوب إنقاذ الغريق المتوقف على العبور من الأرض المغصوبة</w:t>
      </w:r>
      <w:r w:rsidRPr="00987C34">
        <w:rPr>
          <w:rFonts w:ascii="Al Nile" w:hAnsi="Al Nile" w:cs="Taher"/>
          <w:sz w:val="32"/>
          <w:szCs w:val="32"/>
          <w:shd w:val="clear" w:color="auto" w:fill="FEFFFE"/>
          <w:rtl/>
        </w:rPr>
        <w:t>.</w:t>
      </w:r>
    </w:p>
    <w:p w:rsidR="00F21B98" w:rsidRPr="00987C34" w:rsidRDefault="00987C34" w:rsidP="00987C34">
      <w:pPr>
        <w:pStyle w:val="a4"/>
        <w:jc w:val="highKashida"/>
        <w:rPr>
          <w:rFonts w:ascii="Al Nile" w:eastAsia="Al Nile" w:hAnsi="Al Nile" w:cs="Taher" w:hint="default"/>
          <w:sz w:val="32"/>
          <w:szCs w:val="32"/>
          <w:shd w:val="clear" w:color="auto" w:fill="FEFFFE"/>
          <w:rtl/>
        </w:rPr>
      </w:pPr>
      <w:r w:rsidRPr="00987C34">
        <w:rPr>
          <w:rFonts w:cs="Taher"/>
          <w:sz w:val="32"/>
          <w:szCs w:val="32"/>
          <w:u w:val="single"/>
          <w:shd w:val="clear" w:color="auto" w:fill="FEFFFE"/>
          <w:rtl/>
        </w:rPr>
        <w:t>ثم انه</w:t>
      </w:r>
      <w:r w:rsidR="000E7B2C" w:rsidRPr="00987C34">
        <w:rPr>
          <w:rFonts w:cs="Taher"/>
          <w:sz w:val="32"/>
          <w:szCs w:val="32"/>
          <w:shd w:val="clear" w:color="auto" w:fill="FEFFFE"/>
          <w:rtl/>
        </w:rPr>
        <w:t xml:space="preserve"> ذكر الأعلام</w:t>
      </w:r>
      <w:r w:rsidRPr="00987C34">
        <w:rPr>
          <w:rFonts w:cs="Taher"/>
          <w:sz w:val="32"/>
          <w:szCs w:val="32"/>
          <w:shd w:val="clear" w:color="auto" w:fill="FEFFFE"/>
          <w:rtl/>
        </w:rPr>
        <w:t xml:space="preserve"> </w:t>
      </w:r>
      <w:proofErr w:type="spellStart"/>
      <w:r w:rsidRPr="00987C34">
        <w:rPr>
          <w:rFonts w:cs="Taher"/>
          <w:sz w:val="32"/>
          <w:szCs w:val="32"/>
          <w:shd w:val="clear" w:color="auto" w:fill="FEFFFE"/>
          <w:rtl/>
          <w:lang w:val="en-US" w:bidi="fa-IR"/>
        </w:rPr>
        <w:t>قدست</w:t>
      </w:r>
      <w:proofErr w:type="spellEnd"/>
      <w:r w:rsidRPr="00987C34">
        <w:rPr>
          <w:rFonts w:cs="Taher"/>
          <w:sz w:val="32"/>
          <w:szCs w:val="32"/>
          <w:shd w:val="clear" w:color="auto" w:fill="FEFFFE"/>
          <w:rtl/>
          <w:lang w:val="en-US" w:bidi="fa-IR"/>
        </w:rPr>
        <w:t xml:space="preserve"> </w:t>
      </w:r>
      <w:proofErr w:type="spellStart"/>
      <w:r w:rsidRPr="00987C34">
        <w:rPr>
          <w:rFonts w:cs="Taher"/>
          <w:sz w:val="32"/>
          <w:szCs w:val="32"/>
          <w:shd w:val="clear" w:color="auto" w:fill="FEFFFE"/>
          <w:rtl/>
          <w:lang w:val="en-US" w:bidi="fa-IR"/>
        </w:rPr>
        <w:t>اسرارهم</w:t>
      </w:r>
      <w:proofErr w:type="spellEnd"/>
      <w:r w:rsidR="000E7B2C" w:rsidRPr="00987C34">
        <w:rPr>
          <w:rFonts w:cs="Taher"/>
          <w:sz w:val="32"/>
          <w:szCs w:val="32"/>
          <w:shd w:val="clear" w:color="auto" w:fill="FEFFFE"/>
          <w:rtl/>
        </w:rPr>
        <w:t xml:space="preserve"> أن التزاحم </w:t>
      </w:r>
      <w:r w:rsidR="0080754F" w:rsidRPr="00987C34">
        <w:rPr>
          <w:rFonts w:cs="Taher"/>
          <w:sz w:val="32"/>
          <w:szCs w:val="32"/>
          <w:shd w:val="clear" w:color="auto" w:fill="FEFFFE"/>
          <w:rtl/>
        </w:rPr>
        <w:t xml:space="preserve">انما هو </w:t>
      </w:r>
      <w:r w:rsidR="000E7B2C" w:rsidRPr="00987C34">
        <w:rPr>
          <w:rFonts w:cs="Taher"/>
          <w:sz w:val="32"/>
          <w:szCs w:val="32"/>
          <w:shd w:val="clear" w:color="auto" w:fill="FEFFFE"/>
          <w:rtl/>
        </w:rPr>
        <w:t xml:space="preserve">فيما إذا كان التنافي بين الحكمين في مقام الامتثال اتفاقياً وإلا لو كان دائمياً بأن لم يتمكن المكلف من الجمع بينهما دائماً دخل في باب التعارض لا </w:t>
      </w:r>
      <w:r w:rsidR="000E7B2C" w:rsidRPr="00987C34">
        <w:rPr>
          <w:rFonts w:cs="Taher"/>
          <w:sz w:val="32"/>
          <w:szCs w:val="32"/>
          <w:shd w:val="clear" w:color="auto" w:fill="FEFFFE"/>
          <w:rtl/>
        </w:rPr>
        <w:t xml:space="preserve">التزاحم لأن جعل تكليفين بنحو مطلق </w:t>
      </w:r>
      <w:proofErr w:type="spellStart"/>
      <w:r w:rsidR="0080754F" w:rsidRPr="00987C34">
        <w:rPr>
          <w:rFonts w:cs="Taher"/>
          <w:sz w:val="32"/>
          <w:szCs w:val="32"/>
          <w:shd w:val="clear" w:color="auto" w:fill="FEFFFE"/>
          <w:rtl/>
          <w:lang w:val="en-US" w:bidi="fa-IR"/>
        </w:rPr>
        <w:t>في</w:t>
      </w:r>
      <w:proofErr w:type="spellEnd"/>
      <w:r w:rsidR="0080754F" w:rsidRPr="00987C34">
        <w:rPr>
          <w:rFonts w:cs="Taher"/>
          <w:sz w:val="32"/>
          <w:szCs w:val="32"/>
          <w:shd w:val="clear" w:color="auto" w:fill="FEFFFE"/>
          <w:rtl/>
          <w:lang w:val="en-US" w:bidi="fa-IR"/>
        </w:rPr>
        <w:t xml:space="preserve"> </w:t>
      </w:r>
      <w:proofErr w:type="spellStart"/>
      <w:r w:rsidR="0080754F" w:rsidRPr="00987C34">
        <w:rPr>
          <w:rFonts w:cs="Taher"/>
          <w:sz w:val="32"/>
          <w:szCs w:val="32"/>
          <w:shd w:val="clear" w:color="auto" w:fill="FEFFFE"/>
          <w:rtl/>
          <w:lang w:val="en-US" w:bidi="fa-IR"/>
        </w:rPr>
        <w:t>موضوعين</w:t>
      </w:r>
      <w:proofErr w:type="spellEnd"/>
      <w:r w:rsidR="0080754F" w:rsidRPr="00987C34">
        <w:rPr>
          <w:rFonts w:cs="Taher"/>
          <w:sz w:val="32"/>
          <w:szCs w:val="32"/>
          <w:shd w:val="clear" w:color="auto" w:fill="FEFFFE"/>
          <w:rtl/>
          <w:lang w:val="en-US" w:bidi="fa-IR"/>
        </w:rPr>
        <w:t xml:space="preserve"> </w:t>
      </w:r>
      <w:proofErr w:type="spellStart"/>
      <w:r w:rsidR="0080754F" w:rsidRPr="00987C34">
        <w:rPr>
          <w:rFonts w:cs="Taher"/>
          <w:sz w:val="32"/>
          <w:szCs w:val="32"/>
          <w:shd w:val="clear" w:color="auto" w:fill="FEFFFE"/>
          <w:rtl/>
          <w:lang w:val="en-US" w:bidi="fa-IR"/>
        </w:rPr>
        <w:t>متعددين</w:t>
      </w:r>
      <w:proofErr w:type="spellEnd"/>
      <w:r w:rsidR="0080754F" w:rsidRPr="00987C34">
        <w:rPr>
          <w:rFonts w:cs="Taher"/>
          <w:sz w:val="32"/>
          <w:szCs w:val="32"/>
          <w:shd w:val="clear" w:color="auto" w:fill="FEFFFE"/>
          <w:rtl/>
          <w:lang w:val="en-US" w:bidi="fa-IR"/>
        </w:rPr>
        <w:t xml:space="preserve"> </w:t>
      </w:r>
      <w:r w:rsidR="000E7B2C" w:rsidRPr="00987C34">
        <w:rPr>
          <w:rFonts w:cs="Taher"/>
          <w:sz w:val="32"/>
          <w:szCs w:val="32"/>
          <w:shd w:val="clear" w:color="auto" w:fill="FEFFFE"/>
          <w:rtl/>
        </w:rPr>
        <w:t>مع عدم إمكان الجمع بينهما</w:t>
      </w:r>
      <w:r w:rsidR="0080754F" w:rsidRPr="00987C34">
        <w:rPr>
          <w:rFonts w:cs="Taher"/>
          <w:sz w:val="32"/>
          <w:szCs w:val="32"/>
          <w:shd w:val="clear" w:color="auto" w:fill="FEFFFE"/>
          <w:rtl/>
        </w:rPr>
        <w:t xml:space="preserve"> ف</w:t>
      </w:r>
      <w:r w:rsidR="0080754F" w:rsidRPr="00987C34">
        <w:rPr>
          <w:rFonts w:cs="Taher"/>
          <w:sz w:val="32"/>
          <w:szCs w:val="32"/>
          <w:shd w:val="clear" w:color="auto" w:fill="FEFFFE"/>
          <w:rtl/>
          <w:lang w:val="en-US" w:bidi="fa-IR"/>
        </w:rPr>
        <w:t xml:space="preserve">ي مقام </w:t>
      </w:r>
      <w:proofErr w:type="spellStart"/>
      <w:r w:rsidR="0080754F" w:rsidRPr="00987C34">
        <w:rPr>
          <w:rFonts w:cs="Taher"/>
          <w:sz w:val="32"/>
          <w:szCs w:val="32"/>
          <w:shd w:val="clear" w:color="auto" w:fill="FEFFFE"/>
          <w:rtl/>
          <w:lang w:val="en-US" w:bidi="fa-IR"/>
        </w:rPr>
        <w:t>الامتثال</w:t>
      </w:r>
      <w:proofErr w:type="spellEnd"/>
      <w:r w:rsidR="0080754F" w:rsidRPr="00987C34">
        <w:rPr>
          <w:rFonts w:cs="Taher"/>
          <w:sz w:val="32"/>
          <w:szCs w:val="32"/>
          <w:shd w:val="clear" w:color="auto" w:fill="FEFFFE"/>
          <w:rtl/>
          <w:lang w:val="en-US" w:bidi="fa-IR"/>
        </w:rPr>
        <w:t xml:space="preserve"> </w:t>
      </w:r>
      <w:proofErr w:type="spellStart"/>
      <w:r w:rsidR="0080754F" w:rsidRPr="00987C34">
        <w:rPr>
          <w:rFonts w:cs="Taher"/>
          <w:sz w:val="32"/>
          <w:szCs w:val="32"/>
          <w:shd w:val="clear" w:color="auto" w:fill="FEFFFE"/>
          <w:rtl/>
          <w:lang w:val="en-US" w:bidi="fa-IR"/>
        </w:rPr>
        <w:t>اصلاً</w:t>
      </w:r>
      <w:r w:rsidRPr="00987C34">
        <w:rPr>
          <w:rFonts w:cs="Taher"/>
          <w:sz w:val="32"/>
          <w:szCs w:val="32"/>
          <w:rtl/>
          <w:lang w:val="en-US" w:bidi="fa-IR"/>
        </w:rPr>
        <w:t>،لغو</w:t>
      </w:r>
      <w:proofErr w:type="spellEnd"/>
      <w:r w:rsidR="0080754F" w:rsidRPr="00987C34">
        <w:rPr>
          <w:rFonts w:cs="Taher"/>
          <w:sz w:val="32"/>
          <w:szCs w:val="32"/>
          <w:rtl/>
        </w:rPr>
        <w:t xml:space="preserve"> </w:t>
      </w:r>
      <w:r w:rsidR="000E7B2C" w:rsidRPr="00987C34">
        <w:rPr>
          <w:rFonts w:cs="Taher"/>
          <w:sz w:val="32"/>
          <w:szCs w:val="32"/>
          <w:shd w:val="clear" w:color="auto" w:fill="FEFFFE"/>
          <w:rtl/>
        </w:rPr>
        <w:t xml:space="preserve">ثبوتاً </w:t>
      </w:r>
      <w:r w:rsidR="000E7B2C" w:rsidRPr="00987C34">
        <w:rPr>
          <w:rFonts w:cs="Taher"/>
          <w:sz w:val="32"/>
          <w:szCs w:val="32"/>
          <w:shd w:val="clear" w:color="auto" w:fill="FEFFFE"/>
          <w:rtl/>
        </w:rPr>
        <w:t>لا يترتب عليه أثر</w:t>
      </w:r>
      <w:r w:rsidR="000E7B2C" w:rsidRPr="00987C34">
        <w:rPr>
          <w:rFonts w:ascii="Al Nile" w:hAnsi="Al Nile" w:cs="Taher"/>
          <w:sz w:val="32"/>
          <w:szCs w:val="32"/>
          <w:shd w:val="clear" w:color="auto" w:fill="FEFFFE"/>
          <w:rtl/>
        </w:rPr>
        <w:t>.</w:t>
      </w:r>
    </w:p>
    <w:p w:rsidR="00F21B98" w:rsidRPr="00987C34" w:rsidRDefault="000E7B2C" w:rsidP="004C2078">
      <w:pPr>
        <w:pStyle w:val="a4"/>
        <w:jc w:val="highKashida"/>
        <w:rPr>
          <w:rFonts w:ascii="Al Nile" w:eastAsia="Al Nile" w:hAnsi="Al Nile" w:cs="Taher" w:hint="default"/>
          <w:sz w:val="32"/>
          <w:szCs w:val="32"/>
          <w:shd w:val="clear" w:color="auto" w:fill="FEFFFE"/>
          <w:rtl/>
        </w:rPr>
      </w:pPr>
      <w:r w:rsidRPr="00987C34">
        <w:rPr>
          <w:rFonts w:cs="Taher"/>
          <w:sz w:val="32"/>
          <w:szCs w:val="32"/>
          <w:shd w:val="clear" w:color="auto" w:fill="FEFFFE"/>
          <w:rtl/>
        </w:rPr>
        <w:t>فمن شرائط باب التزاحم أن يكون التنافي بين الحكمين في مقام الامتثال اتفاقياً حيث لا يوجد حينئذ محذور ثبوتي من جعل التكليفين ولا مشكلة بلحاظ نوع الموارد التي لا يوجد في</w:t>
      </w:r>
      <w:r w:rsidRPr="00987C34">
        <w:rPr>
          <w:rFonts w:cs="Taher"/>
          <w:sz w:val="32"/>
          <w:szCs w:val="32"/>
          <w:shd w:val="clear" w:color="auto" w:fill="FEFFFE"/>
          <w:rtl/>
        </w:rPr>
        <w:t>ها التنافي وفي موارد التنافي يمكن حل المشكلة بالترتب</w:t>
      </w:r>
      <w:r w:rsidRPr="00987C34">
        <w:rPr>
          <w:rFonts w:ascii="Al Nile" w:hAnsi="Al Nile" w:cs="Taher"/>
          <w:sz w:val="32"/>
          <w:szCs w:val="32"/>
          <w:shd w:val="clear" w:color="auto" w:fill="FEFFFE"/>
          <w:rtl/>
        </w:rPr>
        <w:t>.</w:t>
      </w:r>
    </w:p>
    <w:p w:rsidR="00F21B98" w:rsidRPr="00987C34" w:rsidRDefault="000E7B2C" w:rsidP="004C2078">
      <w:pPr>
        <w:pStyle w:val="a4"/>
        <w:jc w:val="highKashida"/>
        <w:rPr>
          <w:rFonts w:ascii="Al Nile" w:eastAsia="Al Nile" w:hAnsi="Al Nile" w:cs="Taher" w:hint="default"/>
          <w:sz w:val="32"/>
          <w:szCs w:val="32"/>
          <w:shd w:val="clear" w:color="auto" w:fill="FEFFFE"/>
          <w:rtl/>
        </w:rPr>
      </w:pPr>
      <w:r w:rsidRPr="00987C34">
        <w:rPr>
          <w:rFonts w:cs="Taher"/>
          <w:sz w:val="32"/>
          <w:szCs w:val="32"/>
          <w:shd w:val="clear" w:color="auto" w:fill="FEFFFE"/>
          <w:rtl/>
        </w:rPr>
        <w:t xml:space="preserve">بقي بحث وهو أنه </w:t>
      </w:r>
      <w:r w:rsidRPr="00987C34">
        <w:rPr>
          <w:rFonts w:ascii="Al Nile" w:hAnsi="Al Nile" w:cs="Taher"/>
          <w:sz w:val="32"/>
          <w:szCs w:val="32"/>
          <w:shd w:val="clear" w:color="auto" w:fill="FEFFFE"/>
          <w:rtl/>
        </w:rPr>
        <w:t xml:space="preserve">- </w:t>
      </w:r>
      <w:r w:rsidRPr="00987C34">
        <w:rPr>
          <w:rFonts w:cs="Taher"/>
          <w:sz w:val="32"/>
          <w:szCs w:val="32"/>
          <w:shd w:val="clear" w:color="auto" w:fill="FEFFFE"/>
          <w:rtl/>
        </w:rPr>
        <w:t xml:space="preserve">بناءً على مسلك المحقق النائيني قدس سره ومن تبعه من الأعلام في خصوصية التزاحم الامتثالي </w:t>
      </w:r>
      <w:r w:rsidRPr="00987C34">
        <w:rPr>
          <w:rFonts w:ascii="Al Nile" w:hAnsi="Al Nile" w:cs="Taher"/>
          <w:sz w:val="32"/>
          <w:szCs w:val="32"/>
          <w:shd w:val="clear" w:color="auto" w:fill="FEFFFE"/>
          <w:rtl/>
        </w:rPr>
        <w:t xml:space="preserve">- </w:t>
      </w:r>
      <w:r w:rsidRPr="00987C34">
        <w:rPr>
          <w:rFonts w:cs="Taher"/>
          <w:sz w:val="32"/>
          <w:szCs w:val="32"/>
          <w:shd w:val="clear" w:color="auto" w:fill="FEFFFE"/>
          <w:rtl/>
        </w:rPr>
        <w:t>هل ينبغي البحث عن التزاحم الملاكي وأحكامه أيضاً أو لا؟</w:t>
      </w:r>
    </w:p>
    <w:p w:rsidR="00F21B98" w:rsidRPr="00987C34" w:rsidRDefault="000E7B2C" w:rsidP="004C2078">
      <w:pPr>
        <w:pStyle w:val="a4"/>
        <w:jc w:val="highKashida"/>
        <w:rPr>
          <w:rFonts w:ascii="Al Nile" w:eastAsia="Al Nile" w:hAnsi="Al Nile" w:cs="Taher" w:hint="default"/>
          <w:sz w:val="32"/>
          <w:szCs w:val="32"/>
          <w:shd w:val="clear" w:color="auto" w:fill="FEFFFE"/>
          <w:rtl/>
        </w:rPr>
      </w:pPr>
      <w:r w:rsidRPr="00987C34">
        <w:rPr>
          <w:rFonts w:cs="Taher"/>
          <w:sz w:val="32"/>
          <w:szCs w:val="32"/>
          <w:shd w:val="clear" w:color="auto" w:fill="FEFFFE"/>
          <w:rtl/>
        </w:rPr>
        <w:lastRenderedPageBreak/>
        <w:t>فقد ورد في كلام المحقق النائيني والسيد ا</w:t>
      </w:r>
      <w:r w:rsidRPr="00987C34">
        <w:rPr>
          <w:rFonts w:cs="Taher"/>
          <w:sz w:val="32"/>
          <w:szCs w:val="32"/>
          <w:shd w:val="clear" w:color="auto" w:fill="FEFFFE"/>
          <w:rtl/>
        </w:rPr>
        <w:t>لخوئي قدس سره أن وظيفت</w:t>
      </w:r>
      <w:r w:rsidR="0080754F" w:rsidRPr="00987C34">
        <w:rPr>
          <w:rFonts w:cs="Taher"/>
          <w:sz w:val="32"/>
          <w:szCs w:val="32"/>
          <w:shd w:val="clear" w:color="auto" w:fill="FEFFFE"/>
          <w:rtl/>
          <w:lang w:val="en-US" w:bidi="fa-IR"/>
        </w:rPr>
        <w:t>ن</w:t>
      </w:r>
      <w:r w:rsidRPr="00987C34">
        <w:rPr>
          <w:rFonts w:cs="Taher"/>
          <w:sz w:val="32"/>
          <w:szCs w:val="32"/>
          <w:shd w:val="clear" w:color="auto" w:fill="FEFFFE"/>
          <w:rtl/>
        </w:rPr>
        <w:t>ا البحث عن التزاحم الامتثالي وأحكامه فقط وأما التزاحم الملاكي فليس من شأننا لنبحث عن أحكامه</w:t>
      </w:r>
      <w:r w:rsidRPr="00987C34">
        <w:rPr>
          <w:rFonts w:ascii="Al Nile" w:hAnsi="Al Nile" w:cs="Taher"/>
          <w:sz w:val="32"/>
          <w:szCs w:val="32"/>
          <w:shd w:val="clear" w:color="auto" w:fill="FEFFFE"/>
          <w:rtl/>
        </w:rPr>
        <w:t>.</w:t>
      </w:r>
    </w:p>
    <w:p w:rsidR="00F21B98" w:rsidRPr="00987C34" w:rsidRDefault="000E7B2C" w:rsidP="004C2078">
      <w:pPr>
        <w:pStyle w:val="a4"/>
        <w:jc w:val="highKashida"/>
        <w:rPr>
          <w:rFonts w:ascii="Al Nile" w:eastAsia="Al Nile" w:hAnsi="Al Nile" w:cs="Taher" w:hint="default"/>
          <w:sz w:val="32"/>
          <w:szCs w:val="32"/>
          <w:shd w:val="clear" w:color="auto" w:fill="FEFFFE"/>
          <w:rtl/>
        </w:rPr>
      </w:pPr>
      <w:r w:rsidRPr="00987C34">
        <w:rPr>
          <w:rFonts w:cs="Taher"/>
          <w:sz w:val="32"/>
          <w:szCs w:val="32"/>
          <w:shd w:val="clear" w:color="auto" w:fill="FEFFFE"/>
          <w:rtl/>
        </w:rPr>
        <w:t>وسيأتي تفصيل ذلك إن شاء الله تعالى</w:t>
      </w:r>
      <w:r w:rsidRPr="00987C34">
        <w:rPr>
          <w:rFonts w:ascii="Al Nile" w:hAnsi="Al Nile" w:cs="Taher"/>
          <w:sz w:val="32"/>
          <w:szCs w:val="32"/>
          <w:shd w:val="clear" w:color="auto" w:fill="FEFFFE"/>
          <w:rtl/>
        </w:rPr>
        <w:t>.</w:t>
      </w:r>
    </w:p>
    <w:p w:rsidR="00F21B98" w:rsidRPr="00987C34" w:rsidRDefault="00F21B98" w:rsidP="004C2078">
      <w:pPr>
        <w:pStyle w:val="a4"/>
        <w:jc w:val="highKashida"/>
        <w:rPr>
          <w:rFonts w:ascii="Al Nile" w:eastAsia="Al Nile" w:hAnsi="Al Nile" w:cs="Taher" w:hint="default"/>
          <w:sz w:val="32"/>
          <w:szCs w:val="32"/>
          <w:shd w:val="clear" w:color="auto" w:fill="FEFFFE"/>
          <w:rtl/>
        </w:rPr>
      </w:pPr>
    </w:p>
    <w:p w:rsidR="00F21B98" w:rsidRPr="00987C34" w:rsidRDefault="00F21B98" w:rsidP="004C2078">
      <w:pPr>
        <w:pStyle w:val="a4"/>
        <w:jc w:val="highKashida"/>
        <w:rPr>
          <w:rFonts w:ascii="Al Nile" w:eastAsia="Al Nile" w:hAnsi="Al Nile" w:cs="Taher" w:hint="default"/>
          <w:sz w:val="32"/>
          <w:szCs w:val="32"/>
          <w:shd w:val="clear" w:color="auto" w:fill="FEFFFE"/>
          <w:rtl/>
        </w:rPr>
      </w:pPr>
    </w:p>
    <w:p w:rsidR="00F21B98" w:rsidRPr="00987C34" w:rsidRDefault="00F21B98" w:rsidP="004C2078">
      <w:pPr>
        <w:pStyle w:val="a4"/>
        <w:jc w:val="highKashida"/>
        <w:rPr>
          <w:rFonts w:cs="Taher" w:hint="default"/>
          <w:sz w:val="32"/>
          <w:szCs w:val="32"/>
          <w:rtl/>
        </w:rPr>
      </w:pPr>
    </w:p>
    <w:sectPr w:rsidR="00F21B98" w:rsidRPr="00987C34">
      <w:head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B2C" w:rsidRDefault="000E7B2C">
      <w:r>
        <w:separator/>
      </w:r>
    </w:p>
  </w:endnote>
  <w:endnote w:type="continuationSeparator" w:id="0">
    <w:p w:rsidR="000E7B2C" w:rsidRDefault="000E7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l Nile">
    <w:altName w:val="Times New Roman"/>
    <w:charset w:val="00"/>
    <w:family w:val="roman"/>
    <w:pitch w:val="default"/>
  </w:font>
  <w:font w:name="Taher">
    <w:panose1 w:val="00000400000000000000"/>
    <w:charset w:val="B2"/>
    <w:family w:val="auto"/>
    <w:pitch w:val="variable"/>
    <w:sig w:usb0="00002001" w:usb1="00000000" w:usb2="00000000" w:usb3="00000000" w:csb0="00000040" w:csb1="00000000"/>
  </w:font>
  <w:font w:name="Geeza Pro Bold">
    <w:altName w:val="Times New Roman"/>
    <w:panose1 w:val="00000000000000000000"/>
    <w:charset w:val="00"/>
    <w:family w:val="roman"/>
    <w:notTrueType/>
    <w:pitch w:val="default"/>
  </w:font>
  <w:font w:name="Geeza Pro Regular">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B2C" w:rsidRDefault="000E7B2C">
      <w:r>
        <w:separator/>
      </w:r>
    </w:p>
  </w:footnote>
  <w:footnote w:type="continuationSeparator" w:id="0">
    <w:p w:rsidR="000E7B2C" w:rsidRDefault="000E7B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67544"/>
      <w:docPartObj>
        <w:docPartGallery w:val="Page Numbers (Top of Page)"/>
        <w:docPartUnique/>
      </w:docPartObj>
    </w:sdtPr>
    <w:sdtEndPr>
      <w:rPr>
        <w:noProof/>
      </w:rPr>
    </w:sdtEndPr>
    <w:sdtContent>
      <w:p w:rsidR="0080754F" w:rsidRDefault="0080754F">
        <w:pPr>
          <w:pStyle w:val="a5"/>
        </w:pPr>
        <w:r>
          <w:fldChar w:fldCharType="begin"/>
        </w:r>
        <w:r>
          <w:instrText>PAGE   \* MERGEFORMAT</w:instrText>
        </w:r>
        <w:r>
          <w:fldChar w:fldCharType="separate"/>
        </w:r>
        <w:r w:rsidR="00987C34" w:rsidRPr="00987C34">
          <w:rPr>
            <w:noProof/>
            <w:lang w:val="fa-IR"/>
          </w:rPr>
          <w:t>1</w:t>
        </w:r>
        <w:r>
          <w:rPr>
            <w:noProof/>
          </w:rPr>
          <w:fldChar w:fldCharType="end"/>
        </w:r>
      </w:p>
    </w:sdtContent>
  </w:sdt>
  <w:p w:rsidR="00F21B98" w:rsidRDefault="00F21B9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21B98"/>
    <w:rsid w:val="000E7B2C"/>
    <w:rsid w:val="004C2078"/>
    <w:rsid w:val="0080754F"/>
    <w:rsid w:val="00987C34"/>
    <w:rsid w:val="00F21B9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fa-IR"/>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النص"/>
    <w:pPr>
      <w:bidi/>
    </w:pPr>
    <w:rPr>
      <w:rFonts w:ascii="Arial Unicode MS" w:hAnsi="Arial Unicode MS" w:cs="Arial Unicode MS" w:hint="cs"/>
      <w:color w:val="000000"/>
      <w:sz w:val="22"/>
      <w:szCs w:val="22"/>
      <w:lang w:val="ar-SA" w:bidi="ar-SA"/>
    </w:rPr>
  </w:style>
  <w:style w:type="paragraph" w:styleId="a5">
    <w:name w:val="header"/>
    <w:basedOn w:val="a"/>
    <w:link w:val="a6"/>
    <w:uiPriority w:val="99"/>
    <w:unhideWhenUsed/>
    <w:rsid w:val="0080754F"/>
    <w:pPr>
      <w:tabs>
        <w:tab w:val="center" w:pos="4513"/>
        <w:tab w:val="right" w:pos="9026"/>
      </w:tabs>
    </w:pPr>
  </w:style>
  <w:style w:type="character" w:customStyle="1" w:styleId="a6">
    <w:name w:val="سرصفحه نویسه"/>
    <w:basedOn w:val="a0"/>
    <w:link w:val="a5"/>
    <w:uiPriority w:val="99"/>
    <w:rsid w:val="0080754F"/>
    <w:rPr>
      <w:sz w:val="24"/>
      <w:szCs w:val="24"/>
      <w:lang w:bidi="ar-SA"/>
    </w:rPr>
  </w:style>
  <w:style w:type="paragraph" w:styleId="a7">
    <w:name w:val="footer"/>
    <w:basedOn w:val="a"/>
    <w:link w:val="a8"/>
    <w:uiPriority w:val="99"/>
    <w:unhideWhenUsed/>
    <w:rsid w:val="0080754F"/>
    <w:pPr>
      <w:tabs>
        <w:tab w:val="center" w:pos="4513"/>
        <w:tab w:val="right" w:pos="9026"/>
      </w:tabs>
    </w:pPr>
  </w:style>
  <w:style w:type="character" w:customStyle="1" w:styleId="a8">
    <w:name w:val="پانویس نویسه"/>
    <w:basedOn w:val="a0"/>
    <w:link w:val="a7"/>
    <w:uiPriority w:val="99"/>
    <w:rsid w:val="0080754F"/>
    <w:rPr>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fa-IR"/>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النص"/>
    <w:pPr>
      <w:bidi/>
    </w:pPr>
    <w:rPr>
      <w:rFonts w:ascii="Arial Unicode MS" w:hAnsi="Arial Unicode MS" w:cs="Arial Unicode MS" w:hint="cs"/>
      <w:color w:val="000000"/>
      <w:sz w:val="22"/>
      <w:szCs w:val="22"/>
      <w:lang w:val="ar-SA" w:bidi="ar-SA"/>
    </w:rPr>
  </w:style>
  <w:style w:type="paragraph" w:styleId="a5">
    <w:name w:val="header"/>
    <w:basedOn w:val="a"/>
    <w:link w:val="a6"/>
    <w:uiPriority w:val="99"/>
    <w:unhideWhenUsed/>
    <w:rsid w:val="0080754F"/>
    <w:pPr>
      <w:tabs>
        <w:tab w:val="center" w:pos="4513"/>
        <w:tab w:val="right" w:pos="9026"/>
      </w:tabs>
    </w:pPr>
  </w:style>
  <w:style w:type="character" w:customStyle="1" w:styleId="a6">
    <w:name w:val="سرصفحه نویسه"/>
    <w:basedOn w:val="a0"/>
    <w:link w:val="a5"/>
    <w:uiPriority w:val="99"/>
    <w:rsid w:val="0080754F"/>
    <w:rPr>
      <w:sz w:val="24"/>
      <w:szCs w:val="24"/>
      <w:lang w:bidi="ar-SA"/>
    </w:rPr>
  </w:style>
  <w:style w:type="paragraph" w:styleId="a7">
    <w:name w:val="footer"/>
    <w:basedOn w:val="a"/>
    <w:link w:val="a8"/>
    <w:uiPriority w:val="99"/>
    <w:unhideWhenUsed/>
    <w:rsid w:val="0080754F"/>
    <w:pPr>
      <w:tabs>
        <w:tab w:val="center" w:pos="4513"/>
        <w:tab w:val="right" w:pos="9026"/>
      </w:tabs>
    </w:pPr>
  </w:style>
  <w:style w:type="character" w:customStyle="1" w:styleId="a8">
    <w:name w:val="پانویس نویسه"/>
    <w:basedOn w:val="a0"/>
    <w:link w:val="a7"/>
    <w:uiPriority w:val="99"/>
    <w:rsid w:val="0080754F"/>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Geeza Pro Bold"/>
        <a:ea typeface="Geeza Pro Bold"/>
        <a:cs typeface="Geeza Pro Bold"/>
      </a:majorFont>
      <a:minorFont>
        <a:latin typeface="Geeza Pro Regular"/>
        <a:ea typeface="Geeza Pro Regular"/>
        <a:cs typeface="Geeza Pro Regular"/>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Geeza Pro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r" defTabSz="457200" rtl="1"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Geeza Pro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801</Words>
  <Characters>4566</Characters>
  <Application>Microsoft Office Word</Application>
  <DocSecurity>0</DocSecurity>
  <Lines>38</Lines>
  <Paragraphs>10</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5357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سلام</dc:creator>
  <cp:lastModifiedBy>سلام</cp:lastModifiedBy>
  <cp:revision>2</cp:revision>
  <cp:lastPrinted>2019-05-25T13:50:00Z</cp:lastPrinted>
  <dcterms:created xsi:type="dcterms:W3CDTF">2019-05-25T13:24:00Z</dcterms:created>
  <dcterms:modified xsi:type="dcterms:W3CDTF">2019-05-25T13:54:00Z</dcterms:modified>
</cp:coreProperties>
</file>