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50B" w:rsidRPr="008A522A" w:rsidRDefault="00783473" w:rsidP="00D01507">
      <w:pPr>
        <w:jc w:val="center"/>
        <w:rPr>
          <w:rtl/>
        </w:rPr>
      </w:pPr>
      <w:r>
        <w:rPr>
          <w:rFonts w:hint="cs"/>
          <w:noProof/>
          <w:rtl/>
        </w:rPr>
        <w:drawing>
          <wp:inline distT="0" distB="0" distL="0" distR="0" wp14:anchorId="344F2EB9" wp14:editId="5CC051E3">
            <wp:extent cx="723899" cy="241300"/>
            <wp:effectExtent l="0" t="0" r="635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esm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9508" cy="2565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0464" w:rsidRDefault="00420464" w:rsidP="00420464">
      <w:pPr>
        <w:pStyle w:val="11"/>
        <w:rPr>
          <w:rFonts w:asciiTheme="minorHAnsi" w:eastAsiaTheme="minorEastAsia" w:hAnsiTheme="minorHAnsi" w:cstheme="minorBidi"/>
          <w:noProof/>
          <w:color w:val="auto"/>
          <w:szCs w:val="22"/>
          <w:rtl/>
        </w:rPr>
      </w:pPr>
      <w:r>
        <w:rPr>
          <w:rtl/>
        </w:rPr>
        <w:fldChar w:fldCharType="begin"/>
      </w:r>
      <w:r>
        <w:rPr>
          <w:rtl/>
        </w:rPr>
        <w:instrText xml:space="preserve"> </w:instrText>
      </w:r>
      <w:r>
        <w:instrText>TOC</w:instrText>
      </w:r>
      <w:r>
        <w:rPr>
          <w:rtl/>
        </w:rPr>
        <w:instrText xml:space="preserve"> \</w:instrText>
      </w:r>
      <w:r>
        <w:instrText>o "1-9" \h \z \u</w:instrText>
      </w:r>
      <w:r>
        <w:rPr>
          <w:rtl/>
        </w:rPr>
        <w:instrText xml:space="preserve"> </w:instrText>
      </w:r>
      <w:r>
        <w:rPr>
          <w:rtl/>
        </w:rPr>
        <w:fldChar w:fldCharType="separate"/>
      </w:r>
      <w:hyperlink w:anchor="_Toc5833359" w:history="1">
        <w:r w:rsidRPr="00BE19F5">
          <w:rPr>
            <w:rStyle w:val="ac"/>
            <w:noProof/>
            <w:rtl/>
          </w:rPr>
          <w:t>تصرفات مرحوم آخوند در تعر</w:t>
        </w:r>
        <w:r w:rsidRPr="00BE19F5">
          <w:rPr>
            <w:rStyle w:val="ac"/>
            <w:rFonts w:hint="cs"/>
            <w:noProof/>
            <w:rtl/>
          </w:rPr>
          <w:t>ی</w:t>
        </w:r>
        <w:r w:rsidRPr="00BE19F5">
          <w:rPr>
            <w:rStyle w:val="ac"/>
            <w:rFonts w:hint="eastAsia"/>
            <w:noProof/>
            <w:rtl/>
          </w:rPr>
          <w:t>ف</w:t>
        </w:r>
        <w:r w:rsidRPr="00BE19F5">
          <w:rPr>
            <w:rStyle w:val="ac"/>
            <w:noProof/>
            <w:rtl/>
          </w:rPr>
          <w:t xml:space="preserve"> مشهور و وجه آن ها</w:t>
        </w:r>
        <w:r>
          <w:rPr>
            <w:noProof/>
            <w:webHidden/>
            <w:rtl/>
          </w:rPr>
          <w:tab/>
        </w:r>
        <w:r>
          <w:rPr>
            <w:rStyle w:val="ac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Toc5833359 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ac"/>
            <w:noProof/>
            <w:rtl/>
          </w:rPr>
        </w:r>
        <w:r>
          <w:rPr>
            <w:rStyle w:val="ac"/>
            <w:noProof/>
            <w:rtl/>
          </w:rPr>
          <w:fldChar w:fldCharType="separate"/>
        </w:r>
        <w:r>
          <w:rPr>
            <w:noProof/>
            <w:webHidden/>
            <w:rtl/>
          </w:rPr>
          <w:t>1</w:t>
        </w:r>
        <w:r>
          <w:rPr>
            <w:rStyle w:val="ac"/>
            <w:noProof/>
            <w:rtl/>
          </w:rPr>
          <w:fldChar w:fldCharType="end"/>
        </w:r>
      </w:hyperlink>
    </w:p>
    <w:p w:rsidR="00420464" w:rsidRDefault="008269A3" w:rsidP="00420464">
      <w:pPr>
        <w:pStyle w:val="22"/>
        <w:tabs>
          <w:tab w:val="right" w:leader="dot" w:pos="10194"/>
        </w:tabs>
        <w:rPr>
          <w:rFonts w:asciiTheme="minorHAnsi" w:eastAsiaTheme="minorEastAsia" w:hAnsiTheme="minorHAnsi" w:cstheme="minorBidi"/>
          <w:bCs w:val="0"/>
          <w:noProof/>
          <w:color w:val="auto"/>
          <w:szCs w:val="22"/>
          <w:rtl/>
        </w:rPr>
      </w:pPr>
      <w:hyperlink w:anchor="_Toc5833360" w:history="1">
        <w:r w:rsidR="00420464" w:rsidRPr="00BE19F5">
          <w:rPr>
            <w:rStyle w:val="ac"/>
            <w:noProof/>
            <w:rtl/>
          </w:rPr>
          <w:t>موارد جمع عرف</w:t>
        </w:r>
        <w:r w:rsidR="00420464" w:rsidRPr="00BE19F5">
          <w:rPr>
            <w:rStyle w:val="ac"/>
            <w:rFonts w:hint="cs"/>
            <w:noProof/>
            <w:rtl/>
          </w:rPr>
          <w:t>ی</w:t>
        </w:r>
        <w:r w:rsidR="00420464" w:rsidRPr="00BE19F5">
          <w:rPr>
            <w:rStyle w:val="ac"/>
            <w:noProof/>
            <w:rtl/>
          </w:rPr>
          <w:t>(به معنا</w:t>
        </w:r>
        <w:r w:rsidR="00420464" w:rsidRPr="00BE19F5">
          <w:rPr>
            <w:rStyle w:val="ac"/>
            <w:rFonts w:hint="cs"/>
            <w:noProof/>
            <w:rtl/>
          </w:rPr>
          <w:t>ی</w:t>
        </w:r>
        <w:r w:rsidR="00420464" w:rsidRPr="00BE19F5">
          <w:rPr>
            <w:rStyle w:val="ac"/>
            <w:noProof/>
            <w:rtl/>
          </w:rPr>
          <w:t xml:space="preserve"> عام) در کلام مرحوم آخوند</w:t>
        </w:r>
        <w:r w:rsidR="00420464">
          <w:rPr>
            <w:noProof/>
            <w:webHidden/>
            <w:rtl/>
          </w:rPr>
          <w:tab/>
        </w:r>
        <w:r w:rsidR="00420464">
          <w:rPr>
            <w:rStyle w:val="ac"/>
            <w:noProof/>
            <w:rtl/>
          </w:rPr>
          <w:fldChar w:fldCharType="begin"/>
        </w:r>
        <w:r w:rsidR="00420464">
          <w:rPr>
            <w:noProof/>
            <w:webHidden/>
            <w:rtl/>
          </w:rPr>
          <w:instrText xml:space="preserve"> </w:instrText>
        </w:r>
        <w:r w:rsidR="00420464">
          <w:rPr>
            <w:noProof/>
            <w:webHidden/>
          </w:rPr>
          <w:instrText>PAGEREF</w:instrText>
        </w:r>
        <w:r w:rsidR="00420464">
          <w:rPr>
            <w:noProof/>
            <w:webHidden/>
            <w:rtl/>
          </w:rPr>
          <w:instrText xml:space="preserve"> _</w:instrText>
        </w:r>
        <w:r w:rsidR="00420464">
          <w:rPr>
            <w:noProof/>
            <w:webHidden/>
          </w:rPr>
          <w:instrText>Toc5833360 \h</w:instrText>
        </w:r>
        <w:r w:rsidR="00420464">
          <w:rPr>
            <w:noProof/>
            <w:webHidden/>
            <w:rtl/>
          </w:rPr>
          <w:instrText xml:space="preserve"> </w:instrText>
        </w:r>
        <w:r w:rsidR="00420464">
          <w:rPr>
            <w:rStyle w:val="ac"/>
            <w:noProof/>
            <w:rtl/>
          </w:rPr>
        </w:r>
        <w:r w:rsidR="00420464">
          <w:rPr>
            <w:rStyle w:val="ac"/>
            <w:noProof/>
            <w:rtl/>
          </w:rPr>
          <w:fldChar w:fldCharType="separate"/>
        </w:r>
        <w:r w:rsidR="00420464">
          <w:rPr>
            <w:noProof/>
            <w:webHidden/>
            <w:rtl/>
          </w:rPr>
          <w:t>2</w:t>
        </w:r>
        <w:r w:rsidR="00420464">
          <w:rPr>
            <w:rStyle w:val="ac"/>
            <w:noProof/>
            <w:rtl/>
          </w:rPr>
          <w:fldChar w:fldCharType="end"/>
        </w:r>
      </w:hyperlink>
    </w:p>
    <w:p w:rsidR="00420464" w:rsidRDefault="008269A3" w:rsidP="00420464">
      <w:pPr>
        <w:pStyle w:val="32"/>
        <w:tabs>
          <w:tab w:val="right" w:leader="dot" w:pos="10194"/>
        </w:tabs>
        <w:rPr>
          <w:rFonts w:asciiTheme="minorHAnsi" w:eastAsiaTheme="minorEastAsia" w:hAnsiTheme="minorHAnsi" w:cstheme="minorBidi"/>
          <w:bCs w:val="0"/>
          <w:iCs w:val="0"/>
          <w:noProof/>
          <w:color w:val="auto"/>
          <w:szCs w:val="22"/>
          <w:rtl/>
        </w:rPr>
      </w:pPr>
      <w:hyperlink w:anchor="_Toc5833361" w:history="1">
        <w:r w:rsidR="00420464" w:rsidRPr="00BE19F5">
          <w:rPr>
            <w:rStyle w:val="ac"/>
            <w:noProof/>
            <w:rtl/>
          </w:rPr>
          <w:t>مورد اول: حکومت</w:t>
        </w:r>
        <w:r w:rsidR="00420464">
          <w:rPr>
            <w:noProof/>
            <w:webHidden/>
            <w:rtl/>
          </w:rPr>
          <w:tab/>
        </w:r>
        <w:r w:rsidR="00420464">
          <w:rPr>
            <w:rStyle w:val="ac"/>
            <w:noProof/>
            <w:rtl/>
          </w:rPr>
          <w:fldChar w:fldCharType="begin"/>
        </w:r>
        <w:r w:rsidR="00420464">
          <w:rPr>
            <w:noProof/>
            <w:webHidden/>
            <w:rtl/>
          </w:rPr>
          <w:instrText xml:space="preserve"> </w:instrText>
        </w:r>
        <w:r w:rsidR="00420464">
          <w:rPr>
            <w:noProof/>
            <w:webHidden/>
          </w:rPr>
          <w:instrText>PAGEREF</w:instrText>
        </w:r>
        <w:r w:rsidR="00420464">
          <w:rPr>
            <w:noProof/>
            <w:webHidden/>
            <w:rtl/>
          </w:rPr>
          <w:instrText xml:space="preserve"> _</w:instrText>
        </w:r>
        <w:r w:rsidR="00420464">
          <w:rPr>
            <w:noProof/>
            <w:webHidden/>
          </w:rPr>
          <w:instrText>Toc5833361 \h</w:instrText>
        </w:r>
        <w:r w:rsidR="00420464">
          <w:rPr>
            <w:noProof/>
            <w:webHidden/>
            <w:rtl/>
          </w:rPr>
          <w:instrText xml:space="preserve"> </w:instrText>
        </w:r>
        <w:r w:rsidR="00420464">
          <w:rPr>
            <w:rStyle w:val="ac"/>
            <w:noProof/>
            <w:rtl/>
          </w:rPr>
        </w:r>
        <w:r w:rsidR="00420464">
          <w:rPr>
            <w:rStyle w:val="ac"/>
            <w:noProof/>
            <w:rtl/>
          </w:rPr>
          <w:fldChar w:fldCharType="separate"/>
        </w:r>
        <w:r w:rsidR="00420464">
          <w:rPr>
            <w:noProof/>
            <w:webHidden/>
            <w:rtl/>
          </w:rPr>
          <w:t>2</w:t>
        </w:r>
        <w:r w:rsidR="00420464">
          <w:rPr>
            <w:rStyle w:val="ac"/>
            <w:noProof/>
            <w:rtl/>
          </w:rPr>
          <w:fldChar w:fldCharType="end"/>
        </w:r>
      </w:hyperlink>
    </w:p>
    <w:p w:rsidR="00420464" w:rsidRDefault="008269A3" w:rsidP="00420464">
      <w:pPr>
        <w:pStyle w:val="32"/>
        <w:tabs>
          <w:tab w:val="right" w:leader="dot" w:pos="10194"/>
        </w:tabs>
        <w:rPr>
          <w:rFonts w:asciiTheme="minorHAnsi" w:eastAsiaTheme="minorEastAsia" w:hAnsiTheme="minorHAnsi" w:cstheme="minorBidi"/>
          <w:bCs w:val="0"/>
          <w:iCs w:val="0"/>
          <w:noProof/>
          <w:color w:val="auto"/>
          <w:szCs w:val="22"/>
          <w:rtl/>
        </w:rPr>
      </w:pPr>
      <w:hyperlink w:anchor="_Toc5833362" w:history="1">
        <w:r w:rsidR="00420464" w:rsidRPr="00BE19F5">
          <w:rPr>
            <w:rStyle w:val="ac"/>
            <w:noProof/>
            <w:rtl/>
          </w:rPr>
          <w:t>مورد دوم: موارد جمع عرف</w:t>
        </w:r>
        <w:r w:rsidR="00420464" w:rsidRPr="00BE19F5">
          <w:rPr>
            <w:rStyle w:val="ac"/>
            <w:rFonts w:hint="cs"/>
            <w:noProof/>
            <w:rtl/>
          </w:rPr>
          <w:t>ی</w:t>
        </w:r>
        <w:r w:rsidR="00420464" w:rsidRPr="00BE19F5">
          <w:rPr>
            <w:rStyle w:val="ac"/>
            <w:noProof/>
            <w:rtl/>
          </w:rPr>
          <w:t>(به معنا</w:t>
        </w:r>
        <w:r w:rsidR="00420464" w:rsidRPr="00BE19F5">
          <w:rPr>
            <w:rStyle w:val="ac"/>
            <w:rFonts w:hint="cs"/>
            <w:noProof/>
            <w:rtl/>
          </w:rPr>
          <w:t>ی</w:t>
        </w:r>
        <w:r w:rsidR="00420464" w:rsidRPr="00BE19F5">
          <w:rPr>
            <w:rStyle w:val="ac"/>
            <w:noProof/>
            <w:rtl/>
          </w:rPr>
          <w:t xml:space="preserve"> خاص)</w:t>
        </w:r>
        <w:r w:rsidR="00420464">
          <w:rPr>
            <w:noProof/>
            <w:webHidden/>
            <w:rtl/>
          </w:rPr>
          <w:tab/>
        </w:r>
        <w:r w:rsidR="00420464">
          <w:rPr>
            <w:rStyle w:val="ac"/>
            <w:noProof/>
            <w:rtl/>
          </w:rPr>
          <w:fldChar w:fldCharType="begin"/>
        </w:r>
        <w:r w:rsidR="00420464">
          <w:rPr>
            <w:noProof/>
            <w:webHidden/>
            <w:rtl/>
          </w:rPr>
          <w:instrText xml:space="preserve"> </w:instrText>
        </w:r>
        <w:r w:rsidR="00420464">
          <w:rPr>
            <w:noProof/>
            <w:webHidden/>
          </w:rPr>
          <w:instrText>PAGEREF</w:instrText>
        </w:r>
        <w:r w:rsidR="00420464">
          <w:rPr>
            <w:noProof/>
            <w:webHidden/>
            <w:rtl/>
          </w:rPr>
          <w:instrText xml:space="preserve"> _</w:instrText>
        </w:r>
        <w:r w:rsidR="00420464">
          <w:rPr>
            <w:noProof/>
            <w:webHidden/>
          </w:rPr>
          <w:instrText>Toc5833362 \h</w:instrText>
        </w:r>
        <w:r w:rsidR="00420464">
          <w:rPr>
            <w:noProof/>
            <w:webHidden/>
            <w:rtl/>
          </w:rPr>
          <w:instrText xml:space="preserve"> </w:instrText>
        </w:r>
        <w:r w:rsidR="00420464">
          <w:rPr>
            <w:rStyle w:val="ac"/>
            <w:noProof/>
            <w:rtl/>
          </w:rPr>
        </w:r>
        <w:r w:rsidR="00420464">
          <w:rPr>
            <w:rStyle w:val="ac"/>
            <w:noProof/>
            <w:rtl/>
          </w:rPr>
          <w:fldChar w:fldCharType="separate"/>
        </w:r>
        <w:r w:rsidR="00420464">
          <w:rPr>
            <w:noProof/>
            <w:webHidden/>
            <w:rtl/>
          </w:rPr>
          <w:t>2</w:t>
        </w:r>
        <w:r w:rsidR="00420464">
          <w:rPr>
            <w:rStyle w:val="ac"/>
            <w:noProof/>
            <w:rtl/>
          </w:rPr>
          <w:fldChar w:fldCharType="end"/>
        </w:r>
      </w:hyperlink>
    </w:p>
    <w:p w:rsidR="00420464" w:rsidRDefault="008269A3" w:rsidP="00420464">
      <w:pPr>
        <w:pStyle w:val="22"/>
        <w:tabs>
          <w:tab w:val="right" w:leader="dot" w:pos="10194"/>
        </w:tabs>
        <w:rPr>
          <w:rFonts w:asciiTheme="minorHAnsi" w:eastAsiaTheme="minorEastAsia" w:hAnsiTheme="minorHAnsi" w:cstheme="minorBidi"/>
          <w:bCs w:val="0"/>
          <w:noProof/>
          <w:color w:val="auto"/>
          <w:szCs w:val="22"/>
          <w:rtl/>
        </w:rPr>
      </w:pPr>
      <w:hyperlink w:anchor="_Toc5833363" w:history="1">
        <w:r w:rsidR="00420464" w:rsidRPr="00BE19F5">
          <w:rPr>
            <w:rStyle w:val="ac"/>
            <w:noProof/>
            <w:rtl/>
          </w:rPr>
          <w:t>وجه تقد</w:t>
        </w:r>
        <w:r w:rsidR="00420464" w:rsidRPr="00BE19F5">
          <w:rPr>
            <w:rStyle w:val="ac"/>
            <w:rFonts w:hint="cs"/>
            <w:noProof/>
            <w:rtl/>
          </w:rPr>
          <w:t>ی</w:t>
        </w:r>
        <w:r w:rsidR="00420464" w:rsidRPr="00BE19F5">
          <w:rPr>
            <w:rStyle w:val="ac"/>
            <w:rFonts w:hint="eastAsia"/>
            <w:noProof/>
            <w:rtl/>
          </w:rPr>
          <w:t>م</w:t>
        </w:r>
        <w:r w:rsidR="00420464" w:rsidRPr="00BE19F5">
          <w:rPr>
            <w:rStyle w:val="ac"/>
            <w:noProof/>
            <w:rtl/>
          </w:rPr>
          <w:t xml:space="preserve"> اماره بر اصل(حکومت </w:t>
        </w:r>
        <w:r w:rsidR="00420464" w:rsidRPr="00BE19F5">
          <w:rPr>
            <w:rStyle w:val="ac"/>
            <w:rFonts w:hint="cs"/>
            <w:noProof/>
            <w:rtl/>
          </w:rPr>
          <w:t>ی</w:t>
        </w:r>
        <w:r w:rsidR="00420464" w:rsidRPr="00BE19F5">
          <w:rPr>
            <w:rStyle w:val="ac"/>
            <w:rFonts w:hint="eastAsia"/>
            <w:noProof/>
            <w:rtl/>
          </w:rPr>
          <w:t>ا</w:t>
        </w:r>
        <w:r w:rsidR="00420464" w:rsidRPr="00BE19F5">
          <w:rPr>
            <w:rStyle w:val="ac"/>
            <w:noProof/>
            <w:rtl/>
          </w:rPr>
          <w:t xml:space="preserve"> جمع عرف</w:t>
        </w:r>
        <w:r w:rsidR="00420464" w:rsidRPr="00BE19F5">
          <w:rPr>
            <w:rStyle w:val="ac"/>
            <w:rFonts w:hint="cs"/>
            <w:noProof/>
            <w:rtl/>
          </w:rPr>
          <w:t>ی</w:t>
        </w:r>
        <w:r w:rsidR="00420464" w:rsidRPr="00BE19F5">
          <w:rPr>
            <w:rStyle w:val="ac"/>
            <w:rFonts w:hint="eastAsia"/>
            <w:noProof/>
            <w:rtl/>
          </w:rPr>
          <w:t>؟</w:t>
        </w:r>
        <w:r w:rsidR="00420464" w:rsidRPr="00BE19F5">
          <w:rPr>
            <w:rStyle w:val="ac"/>
            <w:noProof/>
            <w:rtl/>
          </w:rPr>
          <w:t>)</w:t>
        </w:r>
        <w:r w:rsidR="00420464">
          <w:rPr>
            <w:noProof/>
            <w:webHidden/>
            <w:rtl/>
          </w:rPr>
          <w:tab/>
        </w:r>
        <w:r w:rsidR="00420464">
          <w:rPr>
            <w:rStyle w:val="ac"/>
            <w:noProof/>
            <w:rtl/>
          </w:rPr>
          <w:fldChar w:fldCharType="begin"/>
        </w:r>
        <w:r w:rsidR="00420464">
          <w:rPr>
            <w:noProof/>
            <w:webHidden/>
            <w:rtl/>
          </w:rPr>
          <w:instrText xml:space="preserve"> </w:instrText>
        </w:r>
        <w:r w:rsidR="00420464">
          <w:rPr>
            <w:noProof/>
            <w:webHidden/>
          </w:rPr>
          <w:instrText>PAGEREF</w:instrText>
        </w:r>
        <w:r w:rsidR="00420464">
          <w:rPr>
            <w:noProof/>
            <w:webHidden/>
            <w:rtl/>
          </w:rPr>
          <w:instrText xml:space="preserve"> _</w:instrText>
        </w:r>
        <w:r w:rsidR="00420464">
          <w:rPr>
            <w:noProof/>
            <w:webHidden/>
          </w:rPr>
          <w:instrText>Toc5833363 \h</w:instrText>
        </w:r>
        <w:r w:rsidR="00420464">
          <w:rPr>
            <w:noProof/>
            <w:webHidden/>
            <w:rtl/>
          </w:rPr>
          <w:instrText xml:space="preserve"> </w:instrText>
        </w:r>
        <w:r w:rsidR="00420464">
          <w:rPr>
            <w:rStyle w:val="ac"/>
            <w:noProof/>
            <w:rtl/>
          </w:rPr>
        </w:r>
        <w:r w:rsidR="00420464">
          <w:rPr>
            <w:rStyle w:val="ac"/>
            <w:noProof/>
            <w:rtl/>
          </w:rPr>
          <w:fldChar w:fldCharType="separate"/>
        </w:r>
        <w:r w:rsidR="00420464">
          <w:rPr>
            <w:noProof/>
            <w:webHidden/>
            <w:rtl/>
          </w:rPr>
          <w:t>3</w:t>
        </w:r>
        <w:r w:rsidR="00420464">
          <w:rPr>
            <w:rStyle w:val="ac"/>
            <w:noProof/>
            <w:rtl/>
          </w:rPr>
          <w:fldChar w:fldCharType="end"/>
        </w:r>
      </w:hyperlink>
    </w:p>
    <w:p w:rsidR="00420464" w:rsidRDefault="008269A3" w:rsidP="00420464">
      <w:pPr>
        <w:pStyle w:val="11"/>
        <w:rPr>
          <w:rFonts w:asciiTheme="minorHAnsi" w:eastAsiaTheme="minorEastAsia" w:hAnsiTheme="minorHAnsi" w:cstheme="minorBidi"/>
          <w:noProof/>
          <w:color w:val="auto"/>
          <w:szCs w:val="22"/>
          <w:rtl/>
        </w:rPr>
      </w:pPr>
      <w:hyperlink w:anchor="_Toc5833364" w:history="1">
        <w:r w:rsidR="00420464" w:rsidRPr="00BE19F5">
          <w:rPr>
            <w:rStyle w:val="ac"/>
            <w:noProof/>
            <w:rtl/>
          </w:rPr>
          <w:t>بررس</w:t>
        </w:r>
        <w:r w:rsidR="00420464" w:rsidRPr="00BE19F5">
          <w:rPr>
            <w:rStyle w:val="ac"/>
            <w:rFonts w:hint="cs"/>
            <w:noProof/>
            <w:rtl/>
          </w:rPr>
          <w:t>ی</w:t>
        </w:r>
        <w:r w:rsidR="00420464" w:rsidRPr="00BE19F5">
          <w:rPr>
            <w:rStyle w:val="ac"/>
            <w:noProof/>
            <w:rtl/>
          </w:rPr>
          <w:t xml:space="preserve"> صحّت کلام مرحوم آخوند</w:t>
        </w:r>
        <w:r w:rsidR="00420464">
          <w:rPr>
            <w:noProof/>
            <w:webHidden/>
            <w:rtl/>
          </w:rPr>
          <w:tab/>
        </w:r>
        <w:r w:rsidR="00420464">
          <w:rPr>
            <w:rStyle w:val="ac"/>
            <w:noProof/>
            <w:rtl/>
          </w:rPr>
          <w:fldChar w:fldCharType="begin"/>
        </w:r>
        <w:r w:rsidR="00420464">
          <w:rPr>
            <w:noProof/>
            <w:webHidden/>
            <w:rtl/>
          </w:rPr>
          <w:instrText xml:space="preserve"> </w:instrText>
        </w:r>
        <w:r w:rsidR="00420464">
          <w:rPr>
            <w:noProof/>
            <w:webHidden/>
          </w:rPr>
          <w:instrText>PAGEREF</w:instrText>
        </w:r>
        <w:r w:rsidR="00420464">
          <w:rPr>
            <w:noProof/>
            <w:webHidden/>
            <w:rtl/>
          </w:rPr>
          <w:instrText xml:space="preserve"> _</w:instrText>
        </w:r>
        <w:r w:rsidR="00420464">
          <w:rPr>
            <w:noProof/>
            <w:webHidden/>
          </w:rPr>
          <w:instrText>Toc5833364 \h</w:instrText>
        </w:r>
        <w:r w:rsidR="00420464">
          <w:rPr>
            <w:noProof/>
            <w:webHidden/>
            <w:rtl/>
          </w:rPr>
          <w:instrText xml:space="preserve"> </w:instrText>
        </w:r>
        <w:r w:rsidR="00420464">
          <w:rPr>
            <w:rStyle w:val="ac"/>
            <w:noProof/>
            <w:rtl/>
          </w:rPr>
        </w:r>
        <w:r w:rsidR="00420464">
          <w:rPr>
            <w:rStyle w:val="ac"/>
            <w:noProof/>
            <w:rtl/>
          </w:rPr>
          <w:fldChar w:fldCharType="separate"/>
        </w:r>
        <w:r w:rsidR="00420464">
          <w:rPr>
            <w:noProof/>
            <w:webHidden/>
            <w:rtl/>
          </w:rPr>
          <w:t>4</w:t>
        </w:r>
        <w:r w:rsidR="00420464">
          <w:rPr>
            <w:rStyle w:val="ac"/>
            <w:noProof/>
            <w:rtl/>
          </w:rPr>
          <w:fldChar w:fldCharType="end"/>
        </w:r>
      </w:hyperlink>
    </w:p>
    <w:p w:rsidR="00420464" w:rsidRDefault="008269A3" w:rsidP="00420464">
      <w:pPr>
        <w:pStyle w:val="11"/>
        <w:rPr>
          <w:rFonts w:asciiTheme="minorHAnsi" w:eastAsiaTheme="minorEastAsia" w:hAnsiTheme="minorHAnsi" w:cstheme="minorBidi"/>
          <w:noProof/>
          <w:color w:val="auto"/>
          <w:szCs w:val="22"/>
          <w:rtl/>
        </w:rPr>
      </w:pPr>
      <w:hyperlink w:anchor="_Toc5833365" w:history="1">
        <w:r w:rsidR="00420464" w:rsidRPr="00BE19F5">
          <w:rPr>
            <w:rStyle w:val="ac"/>
            <w:noProof/>
            <w:rtl/>
          </w:rPr>
          <w:t>خلاصه جلسه</w:t>
        </w:r>
        <w:r w:rsidR="00420464">
          <w:rPr>
            <w:noProof/>
            <w:webHidden/>
            <w:rtl/>
          </w:rPr>
          <w:tab/>
        </w:r>
        <w:bookmarkStart w:id="0" w:name="_GoBack"/>
        <w:bookmarkEnd w:id="0"/>
        <w:r w:rsidR="00420464">
          <w:rPr>
            <w:rStyle w:val="ac"/>
            <w:noProof/>
            <w:rtl/>
          </w:rPr>
          <w:fldChar w:fldCharType="begin"/>
        </w:r>
        <w:r w:rsidR="00420464">
          <w:rPr>
            <w:noProof/>
            <w:webHidden/>
            <w:rtl/>
          </w:rPr>
          <w:instrText xml:space="preserve"> </w:instrText>
        </w:r>
        <w:r w:rsidR="00420464">
          <w:rPr>
            <w:noProof/>
            <w:webHidden/>
          </w:rPr>
          <w:instrText>PAGEREF</w:instrText>
        </w:r>
        <w:r w:rsidR="00420464">
          <w:rPr>
            <w:noProof/>
            <w:webHidden/>
            <w:rtl/>
          </w:rPr>
          <w:instrText xml:space="preserve"> _</w:instrText>
        </w:r>
        <w:r w:rsidR="00420464">
          <w:rPr>
            <w:noProof/>
            <w:webHidden/>
          </w:rPr>
          <w:instrText>Toc5833365 \h</w:instrText>
        </w:r>
        <w:r w:rsidR="00420464">
          <w:rPr>
            <w:noProof/>
            <w:webHidden/>
            <w:rtl/>
          </w:rPr>
          <w:instrText xml:space="preserve"> </w:instrText>
        </w:r>
        <w:r w:rsidR="00420464">
          <w:rPr>
            <w:rStyle w:val="ac"/>
            <w:noProof/>
            <w:rtl/>
          </w:rPr>
        </w:r>
        <w:r w:rsidR="00420464">
          <w:rPr>
            <w:rStyle w:val="ac"/>
            <w:noProof/>
            <w:rtl/>
          </w:rPr>
          <w:fldChar w:fldCharType="separate"/>
        </w:r>
        <w:r w:rsidR="00420464">
          <w:rPr>
            <w:noProof/>
            <w:webHidden/>
            <w:rtl/>
          </w:rPr>
          <w:t>5</w:t>
        </w:r>
        <w:r w:rsidR="00420464">
          <w:rPr>
            <w:rStyle w:val="ac"/>
            <w:noProof/>
            <w:rtl/>
          </w:rPr>
          <w:fldChar w:fldCharType="end"/>
        </w:r>
      </w:hyperlink>
    </w:p>
    <w:p w:rsidR="00C91EB6" w:rsidRPr="00C91EB6" w:rsidRDefault="00420464" w:rsidP="00B7648F">
      <w:pPr>
        <w:jc w:val="both"/>
        <w:rPr>
          <w:rtl/>
        </w:rPr>
      </w:pPr>
      <w:r>
        <w:rPr>
          <w:rtl/>
        </w:rPr>
        <w:fldChar w:fldCharType="end"/>
      </w:r>
    </w:p>
    <w:p w:rsidR="00F343FB" w:rsidRPr="00A6366F" w:rsidRDefault="00F842AD" w:rsidP="00A45781">
      <w:pPr>
        <w:jc w:val="both"/>
      </w:pPr>
      <w:r w:rsidRPr="009C66D5">
        <w:rPr>
          <w:rStyle w:val="af0"/>
          <w:rFonts w:hint="cs"/>
          <w:b/>
          <w:bCs w:val="0"/>
          <w:rtl/>
        </w:rPr>
        <w:t>موضوع</w:t>
      </w:r>
      <w:r w:rsidRPr="009C66D5">
        <w:rPr>
          <w:rStyle w:val="af0"/>
          <w:rFonts w:hint="cs"/>
          <w:rtl/>
        </w:rPr>
        <w:t>:</w:t>
      </w:r>
      <w:r w:rsidR="00A6366F" w:rsidRPr="00A6366F">
        <w:rPr>
          <w:rFonts w:hint="cs"/>
          <w:rtl/>
        </w:rPr>
        <w:t xml:space="preserve"> </w:t>
      </w:r>
      <w:bookmarkStart w:id="1" w:name="BokSabj2_d"/>
      <w:bookmarkEnd w:id="1"/>
      <w:r w:rsidR="00A45781" w:rsidRPr="00A45781">
        <w:rPr>
          <w:rtl/>
        </w:rPr>
        <w:t>بررس</w:t>
      </w:r>
      <w:r w:rsidR="00A45781" w:rsidRPr="00A45781">
        <w:rPr>
          <w:rFonts w:hint="cs"/>
          <w:rtl/>
        </w:rPr>
        <w:t>ی</w:t>
      </w:r>
      <w:r w:rsidR="00A45781" w:rsidRPr="00A45781">
        <w:rPr>
          <w:rtl/>
        </w:rPr>
        <w:t xml:space="preserve"> تعر</w:t>
      </w:r>
      <w:r w:rsidR="00A45781" w:rsidRPr="00A45781">
        <w:rPr>
          <w:rFonts w:hint="cs"/>
          <w:rtl/>
        </w:rPr>
        <w:t>ی</w:t>
      </w:r>
      <w:r w:rsidR="00A45781" w:rsidRPr="00A45781">
        <w:rPr>
          <w:rFonts w:hint="eastAsia"/>
          <w:rtl/>
        </w:rPr>
        <w:t>ف</w:t>
      </w:r>
      <w:r w:rsidR="00A45781" w:rsidRPr="00A45781">
        <w:rPr>
          <w:rtl/>
        </w:rPr>
        <w:t xml:space="preserve"> مرحوم آخوند از تعارض ادله</w:t>
      </w:r>
      <w:r w:rsidR="00A45781" w:rsidRPr="00A45781">
        <w:rPr>
          <w:rFonts w:hint="cs"/>
          <w:rtl/>
        </w:rPr>
        <w:t xml:space="preserve"> </w:t>
      </w:r>
      <w:r w:rsidR="00386C11" w:rsidRPr="00A6366F">
        <w:rPr>
          <w:rFonts w:hint="cs"/>
          <w:rtl/>
        </w:rPr>
        <w:t>/</w:t>
      </w:r>
      <w:bookmarkStart w:id="2" w:name="BokSabj_d"/>
      <w:bookmarkEnd w:id="2"/>
      <w:r w:rsidR="00D531C2">
        <w:rPr>
          <w:rtl/>
        </w:rPr>
        <w:t>مقدمه بحث تعادل و تراج</w:t>
      </w:r>
      <w:r w:rsidR="00D531C2">
        <w:rPr>
          <w:rFonts w:hint="cs"/>
          <w:rtl/>
        </w:rPr>
        <w:t>ی</w:t>
      </w:r>
      <w:r w:rsidR="00D531C2">
        <w:rPr>
          <w:rFonts w:hint="eastAsia"/>
          <w:rtl/>
        </w:rPr>
        <w:t>ح</w:t>
      </w:r>
      <w:r w:rsidR="00386C11" w:rsidRPr="00A6366F">
        <w:rPr>
          <w:rFonts w:hint="cs"/>
          <w:rtl/>
        </w:rPr>
        <w:t xml:space="preserve"> /</w:t>
      </w:r>
      <w:bookmarkStart w:id="3" w:name="Bokkolli"/>
      <w:bookmarkEnd w:id="3"/>
      <w:r w:rsidR="00D531C2">
        <w:rPr>
          <w:rtl/>
        </w:rPr>
        <w:t>تعادل و تراج</w:t>
      </w:r>
      <w:r w:rsidR="00D531C2">
        <w:rPr>
          <w:rFonts w:hint="cs"/>
          <w:rtl/>
        </w:rPr>
        <w:t>ی</w:t>
      </w:r>
      <w:r w:rsidR="00D531C2">
        <w:rPr>
          <w:rFonts w:hint="eastAsia"/>
          <w:rtl/>
        </w:rPr>
        <w:t>ح</w:t>
      </w:r>
      <w:r w:rsidR="001B6799" w:rsidRPr="00A6366F">
        <w:rPr>
          <w:rFonts w:hint="cs"/>
          <w:rtl/>
        </w:rPr>
        <w:t xml:space="preserve"> </w:t>
      </w:r>
    </w:p>
    <w:p w:rsidR="008F5B4D" w:rsidRPr="009C66D5" w:rsidRDefault="008F5B4D" w:rsidP="00B7648F">
      <w:pPr>
        <w:jc w:val="both"/>
        <w:rPr>
          <w:rStyle w:val="af0"/>
          <w:b/>
          <w:bCs w:val="0"/>
          <w:rtl/>
        </w:rPr>
      </w:pPr>
      <w:r w:rsidRPr="009C66D5">
        <w:rPr>
          <w:rStyle w:val="af0"/>
          <w:rFonts w:hint="cs"/>
          <w:b/>
          <w:bCs w:val="0"/>
          <w:rtl/>
        </w:rPr>
        <w:t>خلاصه مباحث گذشته:</w:t>
      </w:r>
    </w:p>
    <w:p w:rsidR="003A6148" w:rsidRDefault="00AA620D" w:rsidP="00B7648F">
      <w:pPr>
        <w:pBdr>
          <w:bottom w:val="double" w:sz="6" w:space="1" w:color="auto"/>
        </w:pBdr>
        <w:jc w:val="both"/>
        <w:rPr>
          <w:rtl/>
        </w:rPr>
      </w:pPr>
      <w:r>
        <w:rPr>
          <w:rFonts w:hint="cs"/>
          <w:rtl/>
        </w:rPr>
        <w:t>عرض کردیم که</w:t>
      </w:r>
      <w:r w:rsidR="00604B9F">
        <w:rPr>
          <w:rFonts w:hint="cs"/>
          <w:rtl/>
        </w:rPr>
        <w:t xml:space="preserve"> مشهور و</w:t>
      </w:r>
      <w:r>
        <w:rPr>
          <w:rFonts w:hint="cs"/>
          <w:rtl/>
        </w:rPr>
        <w:t xml:space="preserve"> مرحوم شیخ</w:t>
      </w:r>
      <w:r w:rsidR="00604B9F">
        <w:rPr>
          <w:rFonts w:hint="cs"/>
          <w:rtl/>
        </w:rPr>
        <w:t>،</w:t>
      </w:r>
      <w:r>
        <w:rPr>
          <w:rFonts w:hint="cs"/>
          <w:rtl/>
        </w:rPr>
        <w:t xml:space="preserve"> تعارض را به تنافی مدلول دو دلیل تعریف کردند. اما مرحوم آخوند</w:t>
      </w:r>
      <w:r w:rsidR="00604B9F">
        <w:rPr>
          <w:rFonts w:hint="cs"/>
          <w:rtl/>
        </w:rPr>
        <w:t xml:space="preserve"> آن را به </w:t>
      </w:r>
      <w:r>
        <w:rPr>
          <w:rFonts w:hint="cs"/>
          <w:rtl/>
        </w:rPr>
        <w:t xml:space="preserve">تنافی دو دلیل </w:t>
      </w:r>
      <w:r w:rsidR="00604B9F">
        <w:rPr>
          <w:rFonts w:hint="cs"/>
          <w:rtl/>
        </w:rPr>
        <w:t xml:space="preserve">در مقام </w:t>
      </w:r>
      <w:r w:rsidR="00C60809">
        <w:rPr>
          <w:rFonts w:hint="cs"/>
          <w:rtl/>
        </w:rPr>
        <w:t xml:space="preserve">دلالت و </w:t>
      </w:r>
      <w:r w:rsidR="00604B9F">
        <w:rPr>
          <w:rFonts w:hint="cs"/>
          <w:rtl/>
        </w:rPr>
        <w:t>اثبات تعریف کرد</w:t>
      </w:r>
      <w:r>
        <w:rPr>
          <w:rFonts w:hint="cs"/>
          <w:rtl/>
        </w:rPr>
        <w:t xml:space="preserve">. </w:t>
      </w:r>
    </w:p>
    <w:p w:rsidR="00247D2F" w:rsidRPr="003A6148" w:rsidRDefault="00247D2F" w:rsidP="00B7648F">
      <w:pPr>
        <w:pBdr>
          <w:bottom w:val="double" w:sz="6" w:space="1" w:color="auto"/>
        </w:pBdr>
        <w:jc w:val="both"/>
      </w:pPr>
    </w:p>
    <w:p w:rsidR="00850B9C" w:rsidRDefault="00850B9C" w:rsidP="00850B9C">
      <w:pPr>
        <w:pStyle w:val="1"/>
        <w:rPr>
          <w:rtl/>
        </w:rPr>
      </w:pPr>
      <w:bookmarkStart w:id="4" w:name="_Toc5833359"/>
      <w:r>
        <w:rPr>
          <w:rFonts w:hint="cs"/>
          <w:rtl/>
        </w:rPr>
        <w:t>تصرفات مرحوم آخوند در تعریف مشهور</w:t>
      </w:r>
      <w:r w:rsidR="00FA39BA">
        <w:rPr>
          <w:rFonts w:hint="cs"/>
          <w:rtl/>
        </w:rPr>
        <w:t xml:space="preserve"> و وجه آن ها</w:t>
      </w:r>
      <w:bookmarkEnd w:id="4"/>
    </w:p>
    <w:p w:rsidR="00C60809" w:rsidRDefault="00306818" w:rsidP="00CC308A">
      <w:pPr>
        <w:jc w:val="both"/>
        <w:rPr>
          <w:rtl/>
        </w:rPr>
      </w:pPr>
      <w:r>
        <w:rPr>
          <w:rFonts w:hint="cs"/>
          <w:rtl/>
        </w:rPr>
        <w:t xml:space="preserve">دو قسمت از تعریف مشهور در بیان مرحوم آخوند </w:t>
      </w:r>
      <w:r w:rsidR="00D01507">
        <w:rPr>
          <w:rFonts w:hint="cs"/>
          <w:rtl/>
        </w:rPr>
        <w:t>دستخوش تغییر قرار گرفت</w:t>
      </w:r>
      <w:r>
        <w:rPr>
          <w:rFonts w:hint="cs"/>
          <w:rtl/>
        </w:rPr>
        <w:t>. قسمت اول</w:t>
      </w:r>
      <w:r w:rsidR="00C77CFA">
        <w:rPr>
          <w:rFonts w:hint="cs"/>
          <w:rtl/>
        </w:rPr>
        <w:t>،</w:t>
      </w:r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تنافی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مدلول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دلیلین</w:t>
      </w:r>
      <w:proofErr w:type="spellEnd"/>
      <w:r>
        <w:rPr>
          <w:rFonts w:hint="cs"/>
          <w:rtl/>
        </w:rPr>
        <w:t xml:space="preserve"> </w:t>
      </w:r>
      <w:r w:rsidR="00C77CFA">
        <w:rPr>
          <w:rFonts w:hint="cs"/>
          <w:rtl/>
        </w:rPr>
        <w:t xml:space="preserve">و </w:t>
      </w:r>
      <w:r w:rsidR="00C60809">
        <w:rPr>
          <w:rFonts w:hint="cs"/>
          <w:rtl/>
        </w:rPr>
        <w:t xml:space="preserve">قسمت دوم، اطلاق کلام شیخ بود، زیرا مرحوم شیخ به صورت مطلق فرمود که علی وجه </w:t>
      </w:r>
      <w:r w:rsidR="00D01507">
        <w:rPr>
          <w:rFonts w:hint="cs"/>
          <w:rtl/>
        </w:rPr>
        <w:t>ال</w:t>
      </w:r>
      <w:r w:rsidR="00C60809">
        <w:rPr>
          <w:rFonts w:hint="cs"/>
          <w:rtl/>
        </w:rPr>
        <w:t>تناقض او التضاد. این ظهور در تنافی بالذات</w:t>
      </w:r>
      <w:r w:rsidR="00BD5FD7">
        <w:rPr>
          <w:rFonts w:hint="cs"/>
          <w:rtl/>
        </w:rPr>
        <w:t xml:space="preserve"> و حقیقی</w:t>
      </w:r>
      <w:r w:rsidR="00C60809">
        <w:rPr>
          <w:rFonts w:hint="cs"/>
          <w:rtl/>
        </w:rPr>
        <w:t xml:space="preserve"> دارد</w:t>
      </w:r>
      <w:r w:rsidR="00BD5FD7">
        <w:rPr>
          <w:rFonts w:hint="cs"/>
          <w:rtl/>
        </w:rPr>
        <w:t>،</w:t>
      </w:r>
      <w:r w:rsidR="00C60809">
        <w:rPr>
          <w:rFonts w:hint="cs"/>
          <w:rtl/>
        </w:rPr>
        <w:t xml:space="preserve"> ولی مرحوم آخوند با اضافه کردن </w:t>
      </w:r>
      <w:r w:rsidR="00BD5FD7">
        <w:rPr>
          <w:rFonts w:hint="cs"/>
          <w:rtl/>
        </w:rPr>
        <w:t>«</w:t>
      </w:r>
      <w:r w:rsidR="00C60809">
        <w:rPr>
          <w:rFonts w:hint="cs"/>
          <w:rtl/>
        </w:rPr>
        <w:t>حقیقه او عرضا</w:t>
      </w:r>
      <w:r w:rsidR="00BD5FD7">
        <w:rPr>
          <w:rFonts w:hint="cs"/>
          <w:rtl/>
        </w:rPr>
        <w:t>»</w:t>
      </w:r>
      <w:r w:rsidR="00C60809">
        <w:rPr>
          <w:rFonts w:hint="cs"/>
          <w:rtl/>
        </w:rPr>
        <w:t xml:space="preserve"> مواردی مثل تعارض بین ادله نماز ظهر و جمعه را نیز اضافه کرد</w:t>
      </w:r>
      <w:r w:rsidR="00BD5FD7">
        <w:rPr>
          <w:rFonts w:hint="cs"/>
          <w:rtl/>
        </w:rPr>
        <w:t>،</w:t>
      </w:r>
      <w:r w:rsidR="00C60809">
        <w:rPr>
          <w:rFonts w:hint="cs"/>
          <w:rtl/>
        </w:rPr>
        <w:t xml:space="preserve"> زیرا در این مورد</w:t>
      </w:r>
      <w:r w:rsidR="00C77CFA">
        <w:rPr>
          <w:rFonts w:hint="cs"/>
          <w:rtl/>
        </w:rPr>
        <w:t>،</w:t>
      </w:r>
      <w:r w:rsidR="00C60809">
        <w:rPr>
          <w:rFonts w:hint="cs"/>
          <w:rtl/>
        </w:rPr>
        <w:t xml:space="preserve"> علم اجمالی داریم که فقط یک نماز واجب است</w:t>
      </w:r>
      <w:r w:rsidR="00BD5FD7">
        <w:rPr>
          <w:rFonts w:hint="cs"/>
          <w:rtl/>
        </w:rPr>
        <w:t>، لذا تنافی بالعرض بین دلیلین وجود دارد</w:t>
      </w:r>
      <w:r w:rsidR="00C60809">
        <w:rPr>
          <w:rFonts w:hint="cs"/>
          <w:rtl/>
        </w:rPr>
        <w:t xml:space="preserve">. </w:t>
      </w:r>
    </w:p>
    <w:p w:rsidR="00495056" w:rsidRDefault="00FA39BA" w:rsidP="00C77CFA">
      <w:pPr>
        <w:jc w:val="both"/>
        <w:rPr>
          <w:rtl/>
        </w:rPr>
      </w:pPr>
      <w:r>
        <w:rPr>
          <w:rFonts w:hint="cs"/>
          <w:rtl/>
        </w:rPr>
        <w:t xml:space="preserve">اما </w:t>
      </w:r>
      <w:r w:rsidR="00C60809">
        <w:rPr>
          <w:rFonts w:hint="cs"/>
          <w:rtl/>
        </w:rPr>
        <w:t>تغییر عنوان اول(تنافی مدلولین) به تنافی دلیلین</w:t>
      </w:r>
      <w:r w:rsidR="00495056">
        <w:rPr>
          <w:rFonts w:hint="cs"/>
          <w:rtl/>
        </w:rPr>
        <w:t xml:space="preserve"> یا ادله</w:t>
      </w:r>
      <w:r w:rsidR="00C60809">
        <w:rPr>
          <w:rFonts w:hint="cs"/>
          <w:rtl/>
        </w:rPr>
        <w:t>، وجهش را خود مرحوم آخوند بیان کرد</w:t>
      </w:r>
      <w:r w:rsidR="00C77CFA">
        <w:rPr>
          <w:rStyle w:val="ab"/>
          <w:rtl/>
        </w:rPr>
        <w:footnoteReference w:id="1"/>
      </w:r>
      <w:r w:rsidR="00C60809">
        <w:rPr>
          <w:rFonts w:hint="cs"/>
          <w:rtl/>
        </w:rPr>
        <w:t xml:space="preserve"> که تعارض، به تنافی مدلولین نیست والا موارد جمع عرفی</w:t>
      </w:r>
      <w:r w:rsidR="00495056">
        <w:rPr>
          <w:rFonts w:hint="cs"/>
          <w:rtl/>
        </w:rPr>
        <w:t>(مثل موارد حکومت و تخصیص و موارد توفیق عرفی بین ادله)</w:t>
      </w:r>
      <w:r w:rsidR="00C60809">
        <w:rPr>
          <w:rFonts w:hint="cs"/>
          <w:rtl/>
        </w:rPr>
        <w:t xml:space="preserve"> با انحاء مختلفش</w:t>
      </w:r>
      <w:r w:rsidR="00495056">
        <w:rPr>
          <w:rFonts w:hint="cs"/>
          <w:rtl/>
        </w:rPr>
        <w:t xml:space="preserve"> </w:t>
      </w:r>
      <w:r w:rsidR="00C60809">
        <w:rPr>
          <w:rFonts w:hint="cs"/>
          <w:rtl/>
        </w:rPr>
        <w:t>داخل در تعریف می‌شدند و حال آن‌که این موارد جزو تعارض ادله محسوب نمی‌شوند.</w:t>
      </w:r>
      <w:r w:rsidR="00495056">
        <w:rPr>
          <w:rFonts w:hint="cs"/>
          <w:rtl/>
        </w:rPr>
        <w:t xml:space="preserve"> در این موارد تنافی مدلولین هست ولی تنافی دلیلین نیست. مرحوم آخوند در این قسمت </w:t>
      </w:r>
      <w:r w:rsidR="00055E7C">
        <w:rPr>
          <w:rFonts w:hint="cs"/>
          <w:rtl/>
        </w:rPr>
        <w:t>م</w:t>
      </w:r>
      <w:r w:rsidR="00495056">
        <w:rPr>
          <w:rFonts w:hint="cs"/>
          <w:rtl/>
        </w:rPr>
        <w:t xml:space="preserve">صادیق مختلفی از موارد جمع عرفی را بیان </w:t>
      </w:r>
      <w:r w:rsidR="00C77CFA">
        <w:rPr>
          <w:rFonts w:hint="cs"/>
          <w:rtl/>
        </w:rPr>
        <w:t>کرده است</w:t>
      </w:r>
      <w:r w:rsidR="00495056">
        <w:rPr>
          <w:rFonts w:hint="cs"/>
          <w:rtl/>
        </w:rPr>
        <w:t>.</w:t>
      </w:r>
    </w:p>
    <w:p w:rsidR="00850B9C" w:rsidRDefault="00850B9C" w:rsidP="00850B9C">
      <w:pPr>
        <w:pStyle w:val="20"/>
        <w:rPr>
          <w:rtl/>
        </w:rPr>
      </w:pPr>
      <w:bookmarkStart w:id="5" w:name="_Toc5833360"/>
      <w:r>
        <w:rPr>
          <w:rFonts w:hint="cs"/>
          <w:rtl/>
        </w:rPr>
        <w:lastRenderedPageBreak/>
        <w:t>موارد جمع عرفی(به معنای عام) در کلام مرحوم آخوند</w:t>
      </w:r>
      <w:bookmarkEnd w:id="5"/>
    </w:p>
    <w:p w:rsidR="00850B9C" w:rsidRDefault="00850B9C" w:rsidP="00850B9C">
      <w:pPr>
        <w:pStyle w:val="30"/>
        <w:rPr>
          <w:rtl/>
        </w:rPr>
      </w:pPr>
      <w:bookmarkStart w:id="6" w:name="_Toc5833361"/>
      <w:r>
        <w:rPr>
          <w:rFonts w:hint="cs"/>
          <w:rtl/>
        </w:rPr>
        <w:t>مورد اول: حکومت</w:t>
      </w:r>
      <w:bookmarkEnd w:id="6"/>
    </w:p>
    <w:p w:rsidR="00C60809" w:rsidRPr="00C60809" w:rsidRDefault="00C4723D" w:rsidP="00C4723D">
      <w:pPr>
        <w:jc w:val="both"/>
        <w:rPr>
          <w:rtl/>
        </w:rPr>
      </w:pPr>
      <w:r>
        <w:rPr>
          <w:rFonts w:hint="cs"/>
          <w:rtl/>
        </w:rPr>
        <w:t xml:space="preserve">ایشان فرموده است که </w:t>
      </w:r>
      <w:r w:rsidR="007551B3">
        <w:rPr>
          <w:rFonts w:hint="cs"/>
          <w:rtl/>
        </w:rPr>
        <w:t>یکی از مصادیق جمع عرفی</w:t>
      </w:r>
      <w:r>
        <w:rPr>
          <w:rFonts w:hint="cs"/>
          <w:rtl/>
        </w:rPr>
        <w:t>،</w:t>
      </w:r>
      <w:r w:rsidR="007551B3">
        <w:rPr>
          <w:rFonts w:hint="cs"/>
          <w:rtl/>
        </w:rPr>
        <w:t xml:space="preserve"> حکومت است. حکومت این است که </w:t>
      </w:r>
      <w:r w:rsidR="00495056">
        <w:rPr>
          <w:rFonts w:hint="cs"/>
          <w:rtl/>
        </w:rPr>
        <w:t>یکی</w:t>
      </w:r>
      <w:r w:rsidR="00EB2714">
        <w:rPr>
          <w:rFonts w:hint="cs"/>
          <w:rtl/>
        </w:rPr>
        <w:t xml:space="preserve"> از</w:t>
      </w:r>
      <w:r w:rsidR="007551B3">
        <w:rPr>
          <w:rFonts w:hint="cs"/>
          <w:rtl/>
        </w:rPr>
        <w:t xml:space="preserve"> </w:t>
      </w:r>
      <w:proofErr w:type="spellStart"/>
      <w:r w:rsidR="007551B3">
        <w:rPr>
          <w:rFonts w:hint="cs"/>
          <w:rtl/>
        </w:rPr>
        <w:t>دلیلین</w:t>
      </w:r>
      <w:proofErr w:type="spellEnd"/>
      <w:r w:rsidR="00495056">
        <w:rPr>
          <w:rFonts w:hint="cs"/>
          <w:rtl/>
        </w:rPr>
        <w:t xml:space="preserve"> در مقام تعریف </w:t>
      </w:r>
      <w:r w:rsidR="007551B3">
        <w:rPr>
          <w:rFonts w:hint="cs"/>
          <w:rtl/>
        </w:rPr>
        <w:t xml:space="preserve">و </w:t>
      </w:r>
      <w:r w:rsidR="00EB2714">
        <w:rPr>
          <w:rFonts w:hint="cs"/>
          <w:rtl/>
        </w:rPr>
        <w:t>ت</w:t>
      </w:r>
      <w:r w:rsidR="00495056">
        <w:rPr>
          <w:rFonts w:hint="cs"/>
          <w:rtl/>
        </w:rPr>
        <w:t>حدید دیگری باشد</w:t>
      </w:r>
      <w:r w:rsidR="007551B3">
        <w:rPr>
          <w:rFonts w:hint="cs"/>
          <w:rtl/>
        </w:rPr>
        <w:t>،</w:t>
      </w:r>
      <w:r w:rsidR="00495056">
        <w:rPr>
          <w:rFonts w:hint="cs"/>
          <w:rtl/>
        </w:rPr>
        <w:t xml:space="preserve"> خواه از حیث زما</w:t>
      </w:r>
      <w:r w:rsidR="007551B3">
        <w:rPr>
          <w:rFonts w:hint="cs"/>
          <w:rtl/>
        </w:rPr>
        <w:t>ن مقارن باشند یا یکی متاخر باشد؛ به عبارت دیگر،</w:t>
      </w:r>
      <w:r w:rsidR="00495056">
        <w:rPr>
          <w:rFonts w:hint="cs"/>
          <w:rtl/>
        </w:rPr>
        <w:t xml:space="preserve"> در حکومت نیازی به این نیست که دلیل مح</w:t>
      </w:r>
      <w:r w:rsidR="007551B3">
        <w:rPr>
          <w:rFonts w:hint="cs"/>
          <w:rtl/>
        </w:rPr>
        <w:t>کوم حتما سابق بر دلیل حاکم باشد</w:t>
      </w:r>
      <w:r>
        <w:rPr>
          <w:rStyle w:val="ab"/>
          <w:rtl/>
        </w:rPr>
        <w:footnoteReference w:id="2"/>
      </w:r>
      <w:r>
        <w:rPr>
          <w:rFonts w:hint="cs"/>
          <w:rtl/>
        </w:rPr>
        <w:t xml:space="preserve"> </w:t>
      </w:r>
      <w:r w:rsidR="00495056">
        <w:rPr>
          <w:rFonts w:hint="cs"/>
          <w:rtl/>
        </w:rPr>
        <w:t xml:space="preserve">(بر خلاف </w:t>
      </w:r>
      <w:r w:rsidR="007551B3">
        <w:rPr>
          <w:rFonts w:hint="cs"/>
          <w:rtl/>
        </w:rPr>
        <w:t xml:space="preserve">نظر </w:t>
      </w:r>
      <w:r w:rsidR="00495056">
        <w:rPr>
          <w:rFonts w:hint="cs"/>
          <w:rtl/>
        </w:rPr>
        <w:t>مرحوم شیخ)</w:t>
      </w:r>
      <w:r w:rsidR="007551B3">
        <w:rPr>
          <w:rFonts w:hint="cs"/>
          <w:rtl/>
        </w:rPr>
        <w:t>.</w:t>
      </w:r>
      <w:r w:rsidR="00495056">
        <w:rPr>
          <w:rFonts w:hint="cs"/>
          <w:rtl/>
        </w:rPr>
        <w:t xml:space="preserve"> </w:t>
      </w:r>
    </w:p>
    <w:p w:rsidR="00055E7C" w:rsidRDefault="00B94886" w:rsidP="00EB2714">
      <w:pPr>
        <w:jc w:val="both"/>
        <w:rPr>
          <w:rtl/>
        </w:rPr>
      </w:pPr>
      <w:r>
        <w:rPr>
          <w:rFonts w:hint="cs"/>
          <w:rtl/>
        </w:rPr>
        <w:t>وقتی دلیل حاکم و محکوم را به عرف حواله می‌کنیم</w:t>
      </w:r>
      <w:r w:rsidR="00C4723D">
        <w:rPr>
          <w:rFonts w:hint="cs"/>
          <w:rtl/>
        </w:rPr>
        <w:t xml:space="preserve"> عرف تنافی بین آن</w:t>
      </w:r>
      <w:r w:rsidR="00C4723D">
        <w:rPr>
          <w:rtl/>
        </w:rPr>
        <w:softHyphen/>
      </w:r>
      <w:r w:rsidR="007551B3">
        <w:rPr>
          <w:rFonts w:hint="cs"/>
          <w:rtl/>
        </w:rPr>
        <w:t>ها</w:t>
      </w:r>
      <w:r>
        <w:rPr>
          <w:rFonts w:hint="cs"/>
          <w:rtl/>
        </w:rPr>
        <w:t xml:space="preserve"> نمی‌بیند.</w:t>
      </w:r>
      <w:r w:rsidR="007551B3">
        <w:rPr>
          <w:rFonts w:hint="cs"/>
          <w:rtl/>
        </w:rPr>
        <w:t xml:space="preserve"> در این جا تنافی مدلولین وجود دارد ولی تنافی </w:t>
      </w:r>
      <w:r w:rsidR="00055E7C">
        <w:rPr>
          <w:rFonts w:hint="cs"/>
          <w:rtl/>
        </w:rPr>
        <w:t xml:space="preserve">دلیلین نیست، زیرا وقتی در دلیلی آمده است که </w:t>
      </w:r>
      <w:r w:rsidR="00EC417E">
        <w:rPr>
          <w:rFonts w:hint="cs"/>
          <w:rtl/>
        </w:rPr>
        <w:t>(مثلا):</w:t>
      </w:r>
      <w:r w:rsidR="00055E7C">
        <w:rPr>
          <w:rFonts w:hint="cs"/>
          <w:rtl/>
        </w:rPr>
        <w:t xml:space="preserve"> کسی</w:t>
      </w:r>
      <w:r w:rsidR="00EC417E">
        <w:rPr>
          <w:rFonts w:hint="cs"/>
          <w:rtl/>
        </w:rPr>
        <w:t xml:space="preserve"> که</w:t>
      </w:r>
      <w:r w:rsidR="00055E7C">
        <w:rPr>
          <w:rFonts w:hint="cs"/>
          <w:rtl/>
        </w:rPr>
        <w:t xml:space="preserve"> شک بین سه و چهار کرد باید بنا بر چهار بگذارد، دلیل دیگری هم بگوید لا شک لکثیر الشک یا لا شک در نافله، عرف بین این دو دلیل تنافی نمی بیند</w:t>
      </w:r>
      <w:r w:rsidR="00EC417E">
        <w:rPr>
          <w:rFonts w:hint="cs"/>
          <w:rtl/>
        </w:rPr>
        <w:t>،</w:t>
      </w:r>
      <w:r w:rsidR="00055E7C">
        <w:rPr>
          <w:rFonts w:hint="cs"/>
          <w:rtl/>
        </w:rPr>
        <w:t xml:space="preserve"> بلکه دلیل دوم را تعیین کنند</w:t>
      </w:r>
      <w:r w:rsidR="00EC417E">
        <w:rPr>
          <w:rFonts w:hint="cs"/>
          <w:rtl/>
        </w:rPr>
        <w:t>ه</w:t>
      </w:r>
      <w:r w:rsidR="00055E7C">
        <w:rPr>
          <w:rFonts w:hint="cs"/>
          <w:rtl/>
        </w:rPr>
        <w:t xml:space="preserve"> حد دلیل اول می داند.</w:t>
      </w:r>
    </w:p>
    <w:p w:rsidR="00055E7C" w:rsidRDefault="00055E7C" w:rsidP="00850B9C">
      <w:pPr>
        <w:pStyle w:val="30"/>
        <w:rPr>
          <w:rtl/>
        </w:rPr>
      </w:pPr>
      <w:bookmarkStart w:id="7" w:name="_Toc5833362"/>
      <w:r>
        <w:rPr>
          <w:rFonts w:hint="cs"/>
          <w:rtl/>
        </w:rPr>
        <w:t>مورد دوم:</w:t>
      </w:r>
      <w:r w:rsidR="00850B9C">
        <w:rPr>
          <w:rFonts w:hint="cs"/>
          <w:rtl/>
        </w:rPr>
        <w:t xml:space="preserve"> موارد جمع عرفی(به معنای خاص)</w:t>
      </w:r>
      <w:bookmarkEnd w:id="7"/>
      <w:r w:rsidR="00B94886">
        <w:rPr>
          <w:rFonts w:hint="cs"/>
          <w:rtl/>
        </w:rPr>
        <w:t xml:space="preserve"> </w:t>
      </w:r>
    </w:p>
    <w:p w:rsidR="00EC417E" w:rsidRDefault="00C4723D" w:rsidP="00EC417E">
      <w:pPr>
        <w:jc w:val="both"/>
        <w:rPr>
          <w:rtl/>
        </w:rPr>
      </w:pPr>
      <w:r>
        <w:rPr>
          <w:rFonts w:hint="cs"/>
          <w:rtl/>
        </w:rPr>
        <w:t>مرحوم آخوند فرمود</w:t>
      </w:r>
      <w:r>
        <w:rPr>
          <w:rStyle w:val="ab"/>
          <w:rtl/>
        </w:rPr>
        <w:footnoteReference w:id="3"/>
      </w:r>
      <w:r>
        <w:rPr>
          <w:rFonts w:hint="cs"/>
          <w:rtl/>
        </w:rPr>
        <w:t xml:space="preserve"> که </w:t>
      </w:r>
      <w:r w:rsidR="00EC417E">
        <w:rPr>
          <w:rFonts w:hint="cs"/>
          <w:rtl/>
        </w:rPr>
        <w:t xml:space="preserve">بعضی از موارد این گونه اند که </w:t>
      </w:r>
      <w:r w:rsidR="00B94886">
        <w:rPr>
          <w:rFonts w:hint="cs"/>
          <w:rtl/>
        </w:rPr>
        <w:t>اگر به عرف عرضه شو</w:t>
      </w:r>
      <w:r w:rsidR="00EC417E">
        <w:rPr>
          <w:rFonts w:hint="cs"/>
          <w:rtl/>
        </w:rPr>
        <w:t>ن</w:t>
      </w:r>
      <w:r w:rsidR="00B94886">
        <w:rPr>
          <w:rFonts w:hint="cs"/>
          <w:rtl/>
        </w:rPr>
        <w:t>د</w:t>
      </w:r>
      <w:r>
        <w:rPr>
          <w:rFonts w:hint="cs"/>
          <w:rtl/>
        </w:rPr>
        <w:t>،</w:t>
      </w:r>
      <w:r w:rsidR="00B94886">
        <w:rPr>
          <w:rFonts w:hint="cs"/>
          <w:rtl/>
        </w:rPr>
        <w:t xml:space="preserve"> بین دو دل</w:t>
      </w:r>
      <w:r w:rsidR="00EC417E">
        <w:rPr>
          <w:rFonts w:hint="cs"/>
          <w:rtl/>
        </w:rPr>
        <w:t>یل جمع می‌کند که سه قسم دارد:</w:t>
      </w:r>
    </w:p>
    <w:p w:rsidR="00EC417E" w:rsidRDefault="00B94886" w:rsidP="00EC417E">
      <w:pPr>
        <w:pStyle w:val="af4"/>
        <w:numPr>
          <w:ilvl w:val="0"/>
          <w:numId w:val="17"/>
        </w:numPr>
        <w:jc w:val="both"/>
      </w:pPr>
      <w:r>
        <w:rPr>
          <w:rFonts w:hint="cs"/>
          <w:rtl/>
        </w:rPr>
        <w:t>مجموع الدلیلین قرینه بر ت</w:t>
      </w:r>
      <w:r w:rsidR="00EC417E">
        <w:rPr>
          <w:rFonts w:hint="cs"/>
          <w:rtl/>
        </w:rPr>
        <w:t xml:space="preserve">صرّف در هر دو دلیل می‌شوند؛ </w:t>
      </w:r>
    </w:p>
    <w:p w:rsidR="00EC417E" w:rsidRDefault="00EC417E" w:rsidP="00EC417E">
      <w:pPr>
        <w:pStyle w:val="af4"/>
        <w:numPr>
          <w:ilvl w:val="0"/>
          <w:numId w:val="17"/>
        </w:numPr>
        <w:jc w:val="both"/>
      </w:pPr>
      <w:r>
        <w:rPr>
          <w:rFonts w:hint="cs"/>
          <w:rtl/>
        </w:rPr>
        <w:t xml:space="preserve">مجموع الدلیلین </w:t>
      </w:r>
      <w:r w:rsidR="00B94886">
        <w:rPr>
          <w:rFonts w:hint="cs"/>
          <w:rtl/>
        </w:rPr>
        <w:t>قرین</w:t>
      </w:r>
      <w:r>
        <w:rPr>
          <w:rFonts w:hint="cs"/>
          <w:rtl/>
        </w:rPr>
        <w:t>ه بر تصرف در احد الدلیلین می‌شوند؛</w:t>
      </w:r>
      <w:r w:rsidR="00B94886">
        <w:rPr>
          <w:rFonts w:hint="cs"/>
          <w:rtl/>
        </w:rPr>
        <w:t xml:space="preserve"> </w:t>
      </w:r>
    </w:p>
    <w:p w:rsidR="000668F7" w:rsidRDefault="000668F7" w:rsidP="00EC417E">
      <w:pPr>
        <w:pStyle w:val="af4"/>
        <w:numPr>
          <w:ilvl w:val="0"/>
          <w:numId w:val="17"/>
        </w:numPr>
        <w:jc w:val="both"/>
        <w:rPr>
          <w:rtl/>
        </w:rPr>
      </w:pPr>
      <w:r>
        <w:rPr>
          <w:rFonts w:hint="cs"/>
          <w:rtl/>
        </w:rPr>
        <w:t>احد الدلیلین قرینه بر تصرف در دلیل دیگر شود.</w:t>
      </w:r>
    </w:p>
    <w:p w:rsidR="000A76F8" w:rsidRDefault="00D3431B" w:rsidP="00C7091A">
      <w:pPr>
        <w:jc w:val="both"/>
        <w:rPr>
          <w:rtl/>
        </w:rPr>
      </w:pPr>
      <w:r w:rsidRPr="00E607ED">
        <w:rPr>
          <w:rFonts w:hint="cs"/>
          <w:b/>
          <w:bCs/>
          <w:rtl/>
        </w:rPr>
        <w:t xml:space="preserve">مثال قسم </w:t>
      </w:r>
      <w:proofErr w:type="spellStart"/>
      <w:r w:rsidRPr="00E607ED">
        <w:rPr>
          <w:rFonts w:hint="cs"/>
          <w:b/>
          <w:bCs/>
          <w:rtl/>
        </w:rPr>
        <w:t>اوّل</w:t>
      </w:r>
      <w:proofErr w:type="spellEnd"/>
      <w:r>
        <w:rPr>
          <w:rFonts w:hint="cs"/>
          <w:rtl/>
        </w:rPr>
        <w:t xml:space="preserve">: </w:t>
      </w:r>
      <w:r w:rsidR="000668F7">
        <w:rPr>
          <w:rFonts w:hint="cs"/>
          <w:rtl/>
        </w:rPr>
        <w:t xml:space="preserve">تعارض دلیل </w:t>
      </w:r>
      <w:proofErr w:type="spellStart"/>
      <w:r w:rsidR="00C7091A">
        <w:rPr>
          <w:rFonts w:hint="cs"/>
          <w:rtl/>
        </w:rPr>
        <w:t>صلّ</w:t>
      </w:r>
      <w:proofErr w:type="spellEnd"/>
      <w:r w:rsidR="000668F7">
        <w:rPr>
          <w:rFonts w:hint="cs"/>
          <w:rtl/>
        </w:rPr>
        <w:t xml:space="preserve"> </w:t>
      </w:r>
      <w:proofErr w:type="spellStart"/>
      <w:r w:rsidR="00C7091A">
        <w:rPr>
          <w:rFonts w:hint="cs"/>
          <w:rtl/>
        </w:rPr>
        <w:t>ال</w:t>
      </w:r>
      <w:r w:rsidR="000668F7">
        <w:rPr>
          <w:rFonts w:hint="cs"/>
          <w:rtl/>
        </w:rPr>
        <w:t>ظهر</w:t>
      </w:r>
      <w:proofErr w:type="spellEnd"/>
      <w:r w:rsidR="000668F7">
        <w:rPr>
          <w:rFonts w:hint="cs"/>
          <w:rtl/>
        </w:rPr>
        <w:t xml:space="preserve"> با دلیل </w:t>
      </w:r>
      <w:proofErr w:type="spellStart"/>
      <w:r w:rsidR="00C7091A">
        <w:rPr>
          <w:rFonts w:hint="cs"/>
          <w:rtl/>
        </w:rPr>
        <w:t>صلّ</w:t>
      </w:r>
      <w:proofErr w:type="spellEnd"/>
      <w:r w:rsidR="000668F7">
        <w:rPr>
          <w:rFonts w:hint="cs"/>
          <w:rtl/>
        </w:rPr>
        <w:t xml:space="preserve"> </w:t>
      </w:r>
      <w:proofErr w:type="spellStart"/>
      <w:r w:rsidR="00C7091A">
        <w:rPr>
          <w:rFonts w:hint="cs"/>
          <w:rtl/>
        </w:rPr>
        <w:t>ال</w:t>
      </w:r>
      <w:r w:rsidR="000668F7">
        <w:rPr>
          <w:rFonts w:hint="cs"/>
          <w:rtl/>
        </w:rPr>
        <w:t>جمع</w:t>
      </w:r>
      <w:r w:rsidR="00C7091A">
        <w:rPr>
          <w:rFonts w:hint="cs"/>
          <w:rtl/>
        </w:rPr>
        <w:t>ة</w:t>
      </w:r>
      <w:proofErr w:type="spellEnd"/>
      <w:r>
        <w:rPr>
          <w:rStyle w:val="ab"/>
          <w:rtl/>
        </w:rPr>
        <w:footnoteReference w:id="4"/>
      </w:r>
      <w:r w:rsidR="000A09FE">
        <w:rPr>
          <w:rFonts w:hint="cs"/>
          <w:rtl/>
        </w:rPr>
        <w:t xml:space="preserve">، زیرا در هر دو به نصوصیتشان (که در </w:t>
      </w:r>
      <w:r w:rsidR="00A25CC4">
        <w:rPr>
          <w:rFonts w:hint="cs"/>
          <w:rtl/>
        </w:rPr>
        <w:t xml:space="preserve">مامور به بودن و </w:t>
      </w:r>
      <w:r w:rsidR="00AF1034">
        <w:rPr>
          <w:rFonts w:hint="cs"/>
          <w:rtl/>
        </w:rPr>
        <w:t>کفایت در مقام امتثال</w:t>
      </w:r>
      <w:r w:rsidR="00A25CC4">
        <w:rPr>
          <w:rFonts w:hint="cs"/>
          <w:rtl/>
        </w:rPr>
        <w:t xml:space="preserve"> است</w:t>
      </w:r>
      <w:r w:rsidR="000A09FE">
        <w:rPr>
          <w:rFonts w:hint="cs"/>
          <w:rtl/>
        </w:rPr>
        <w:t>) اخذ می‌</w:t>
      </w:r>
      <w:r w:rsidR="00A25CC4">
        <w:rPr>
          <w:rFonts w:hint="cs"/>
          <w:rtl/>
        </w:rPr>
        <w:t>شود و به ظهور</w:t>
      </w:r>
      <w:r w:rsidR="00620452">
        <w:rPr>
          <w:rFonts w:hint="cs"/>
          <w:rtl/>
        </w:rPr>
        <w:t>شان(که در وجوب تعیینی است) اخذ نمی‌شود.</w:t>
      </w:r>
      <w:r w:rsidR="00BC6ED5">
        <w:rPr>
          <w:rFonts w:hint="cs"/>
          <w:rtl/>
        </w:rPr>
        <w:t xml:space="preserve"> </w:t>
      </w:r>
      <w:r w:rsidR="000A76F8">
        <w:rPr>
          <w:rFonts w:hint="cs"/>
          <w:rtl/>
        </w:rPr>
        <w:t>پس مجموع الدلیلین قرینه بر تصرّف در هر دو شده است</w:t>
      </w:r>
      <w:r w:rsidR="00EB2714">
        <w:rPr>
          <w:rFonts w:hint="cs"/>
          <w:rtl/>
        </w:rPr>
        <w:t xml:space="preserve"> </w:t>
      </w:r>
      <w:proofErr w:type="spellStart"/>
      <w:r w:rsidR="00EB2714">
        <w:rPr>
          <w:rFonts w:hint="cs"/>
          <w:rtl/>
        </w:rPr>
        <w:t>وحمل</w:t>
      </w:r>
      <w:proofErr w:type="spellEnd"/>
      <w:r w:rsidR="00EB2714">
        <w:rPr>
          <w:rFonts w:hint="cs"/>
          <w:rtl/>
        </w:rPr>
        <w:t xml:space="preserve"> </w:t>
      </w:r>
      <w:proofErr w:type="spellStart"/>
      <w:r w:rsidR="00EB2714">
        <w:rPr>
          <w:rFonts w:hint="cs"/>
          <w:rtl/>
        </w:rPr>
        <w:t>بروجوب</w:t>
      </w:r>
      <w:proofErr w:type="spellEnd"/>
      <w:r w:rsidR="00EB2714">
        <w:rPr>
          <w:rFonts w:hint="cs"/>
          <w:rtl/>
        </w:rPr>
        <w:t xml:space="preserve"> </w:t>
      </w:r>
      <w:proofErr w:type="spellStart"/>
      <w:r w:rsidR="00EB2714">
        <w:rPr>
          <w:rFonts w:hint="cs"/>
          <w:rtl/>
        </w:rPr>
        <w:t>تخييری</w:t>
      </w:r>
      <w:proofErr w:type="spellEnd"/>
      <w:r w:rsidR="00EB2714">
        <w:rPr>
          <w:rFonts w:hint="cs"/>
          <w:rtl/>
        </w:rPr>
        <w:t xml:space="preserve"> می شوند</w:t>
      </w:r>
      <w:r w:rsidR="000A76F8">
        <w:rPr>
          <w:rFonts w:hint="cs"/>
          <w:rtl/>
        </w:rPr>
        <w:t>.</w:t>
      </w:r>
    </w:p>
    <w:p w:rsidR="00444C71" w:rsidRDefault="000A76F8" w:rsidP="00EB2714">
      <w:pPr>
        <w:jc w:val="both"/>
        <w:rPr>
          <w:rtl/>
        </w:rPr>
      </w:pPr>
      <w:r w:rsidRPr="00C4723D">
        <w:rPr>
          <w:rFonts w:hint="cs"/>
          <w:b/>
          <w:bCs/>
          <w:rtl/>
        </w:rPr>
        <w:lastRenderedPageBreak/>
        <w:t xml:space="preserve">اما مثال </w:t>
      </w:r>
      <w:r w:rsidR="00A25CC4" w:rsidRPr="00C4723D">
        <w:rPr>
          <w:rFonts w:hint="cs"/>
          <w:b/>
          <w:bCs/>
          <w:rtl/>
        </w:rPr>
        <w:t>قسم</w:t>
      </w:r>
      <w:r w:rsidR="00AF1034" w:rsidRPr="00C4723D">
        <w:rPr>
          <w:rFonts w:hint="cs"/>
          <w:b/>
          <w:bCs/>
          <w:rtl/>
        </w:rPr>
        <w:t xml:space="preserve"> دوم</w:t>
      </w:r>
      <w:r w:rsidR="00862C50">
        <w:rPr>
          <w:rFonts w:hint="cs"/>
          <w:rtl/>
        </w:rPr>
        <w:t xml:space="preserve">: </w:t>
      </w:r>
      <w:proofErr w:type="spellStart"/>
      <w:r w:rsidR="00E607ED">
        <w:rPr>
          <w:rFonts w:hint="cs"/>
          <w:rtl/>
        </w:rPr>
        <w:t>ت</w:t>
      </w:r>
      <w:r w:rsidR="00EB2714">
        <w:rPr>
          <w:rFonts w:hint="cs"/>
          <w:rtl/>
        </w:rPr>
        <w:t>نافی</w:t>
      </w:r>
      <w:proofErr w:type="spellEnd"/>
      <w:r w:rsidR="00D3431B">
        <w:rPr>
          <w:rFonts w:hint="cs"/>
          <w:rtl/>
        </w:rPr>
        <w:t xml:space="preserve"> ادله متکفل</w:t>
      </w:r>
      <w:r w:rsidR="00A25CC4">
        <w:rPr>
          <w:rFonts w:hint="cs"/>
          <w:rtl/>
        </w:rPr>
        <w:t xml:space="preserve"> بیان احکام موضوعات به عناوین اولیه</w:t>
      </w:r>
      <w:r w:rsidR="00D3431B">
        <w:rPr>
          <w:rFonts w:hint="cs"/>
          <w:rtl/>
        </w:rPr>
        <w:t>،</w:t>
      </w:r>
      <w:r w:rsidR="00A25CC4">
        <w:rPr>
          <w:rFonts w:hint="cs"/>
          <w:rtl/>
        </w:rPr>
        <w:t xml:space="preserve"> با ادله بیان</w:t>
      </w:r>
      <w:r w:rsidR="00D3431B">
        <w:rPr>
          <w:rFonts w:hint="cs"/>
          <w:rtl/>
        </w:rPr>
        <w:t xml:space="preserve"> احکام موضوعات به عناوین ثانویه</w:t>
      </w:r>
      <w:r w:rsidR="00E607ED">
        <w:rPr>
          <w:rFonts w:hint="cs"/>
          <w:rtl/>
        </w:rPr>
        <w:t xml:space="preserve">؛ </w:t>
      </w:r>
      <w:r w:rsidR="00A25CC4">
        <w:rPr>
          <w:rFonts w:hint="cs"/>
          <w:rtl/>
        </w:rPr>
        <w:t>در این جا تنافی مدلولی وجود دارد</w:t>
      </w:r>
      <w:r w:rsidR="00D3431B">
        <w:rPr>
          <w:rFonts w:hint="cs"/>
          <w:rtl/>
        </w:rPr>
        <w:t>، زیرا</w:t>
      </w:r>
      <w:r w:rsidR="00A25CC4">
        <w:rPr>
          <w:rFonts w:hint="cs"/>
          <w:rtl/>
        </w:rPr>
        <w:t xml:space="preserve"> یکی می</w:t>
      </w:r>
      <w:r w:rsidR="00D3431B">
        <w:rPr>
          <w:rFonts w:hint="cs"/>
          <w:rtl/>
        </w:rPr>
        <w:softHyphen/>
      </w:r>
      <w:r w:rsidR="00A25CC4">
        <w:rPr>
          <w:rFonts w:hint="cs"/>
          <w:rtl/>
        </w:rPr>
        <w:t xml:space="preserve">گوید حکم الزامی ثابت است و یکی </w:t>
      </w:r>
      <w:r w:rsidR="00A25CC4" w:rsidRPr="00A25CC4">
        <w:rPr>
          <w:rFonts w:hint="cs"/>
          <w:rtl/>
        </w:rPr>
        <w:t>می</w:t>
      </w:r>
      <w:r w:rsidR="00D3431B">
        <w:rPr>
          <w:rtl/>
        </w:rPr>
        <w:softHyphen/>
      </w:r>
      <w:r w:rsidR="00D3431B">
        <w:rPr>
          <w:rFonts w:hint="cs"/>
          <w:rtl/>
        </w:rPr>
        <w:t>گوید ثابت نیست،</w:t>
      </w:r>
      <w:r w:rsidR="00A25CC4">
        <w:rPr>
          <w:rFonts w:hint="cs"/>
          <w:rtl/>
        </w:rPr>
        <w:t xml:space="preserve"> لکن عرف بعد از ملاحظه</w:t>
      </w:r>
      <w:r w:rsidR="002670AB">
        <w:rPr>
          <w:rFonts w:hint="cs"/>
          <w:rtl/>
        </w:rPr>
        <w:t xml:space="preserve"> دو دلیل، </w:t>
      </w:r>
      <w:r w:rsidR="0098691E" w:rsidRPr="00A25CC4">
        <w:rPr>
          <w:rFonts w:hint="cs"/>
          <w:rtl/>
        </w:rPr>
        <w:t>مورد</w:t>
      </w:r>
      <w:r w:rsidR="00D3431B">
        <w:rPr>
          <w:rFonts w:hint="cs"/>
          <w:rtl/>
        </w:rPr>
        <w:t xml:space="preserve"> تنافی را به دلیل دوم </w:t>
      </w:r>
      <w:r w:rsidR="0008437C">
        <w:rPr>
          <w:rFonts w:hint="cs"/>
          <w:rtl/>
        </w:rPr>
        <w:t>(</w:t>
      </w:r>
      <w:r w:rsidR="00D3431B">
        <w:rPr>
          <w:rFonts w:hint="cs"/>
          <w:rtl/>
        </w:rPr>
        <w:t xml:space="preserve">مثل </w:t>
      </w:r>
      <w:r w:rsidR="0008437C">
        <w:rPr>
          <w:rFonts w:hint="cs"/>
          <w:rtl/>
        </w:rPr>
        <w:t>لا</w:t>
      </w:r>
      <w:r w:rsidR="00D3431B">
        <w:rPr>
          <w:rFonts w:hint="cs"/>
          <w:rtl/>
        </w:rPr>
        <w:t>ضرر و لا</w:t>
      </w:r>
      <w:r w:rsidR="0008437C">
        <w:rPr>
          <w:rFonts w:hint="cs"/>
          <w:rtl/>
        </w:rPr>
        <w:t>حرج)</w:t>
      </w:r>
      <w:r w:rsidR="00D3431B">
        <w:rPr>
          <w:rFonts w:hint="cs"/>
          <w:rtl/>
        </w:rPr>
        <w:t xml:space="preserve"> می</w:t>
      </w:r>
      <w:r w:rsidR="00D3431B">
        <w:rPr>
          <w:rFonts w:hint="cs"/>
          <w:rtl/>
        </w:rPr>
        <w:softHyphen/>
        <w:t>دهد</w:t>
      </w:r>
      <w:r w:rsidR="0098691E">
        <w:rPr>
          <w:rFonts w:hint="cs"/>
          <w:rtl/>
        </w:rPr>
        <w:t xml:space="preserve"> </w:t>
      </w:r>
      <w:r w:rsidR="00D3431B">
        <w:rPr>
          <w:rFonts w:hint="cs"/>
          <w:rtl/>
        </w:rPr>
        <w:t>و در دلیل اوّل(مثل کتب علیکم الصیام یا</w:t>
      </w:r>
      <w:r w:rsidR="0098691E">
        <w:rPr>
          <w:rFonts w:hint="cs"/>
          <w:rtl/>
        </w:rPr>
        <w:t xml:space="preserve"> </w:t>
      </w:r>
      <w:r w:rsidR="00D3431B">
        <w:rPr>
          <w:rFonts w:hint="cs"/>
          <w:rtl/>
        </w:rPr>
        <w:t>دلیل وجوب وضو) تصرف کرده</w:t>
      </w:r>
      <w:r w:rsidR="0098691E">
        <w:rPr>
          <w:rFonts w:hint="cs"/>
          <w:rtl/>
        </w:rPr>
        <w:t xml:space="preserve"> و آن را حمل </w:t>
      </w:r>
      <w:proofErr w:type="spellStart"/>
      <w:r w:rsidR="0098691E">
        <w:rPr>
          <w:rFonts w:hint="cs"/>
          <w:rtl/>
        </w:rPr>
        <w:t>بر</w:t>
      </w:r>
      <w:r w:rsidR="00EB2714">
        <w:rPr>
          <w:rFonts w:hint="cs"/>
          <w:rtl/>
        </w:rPr>
        <w:t>حکم</w:t>
      </w:r>
      <w:proofErr w:type="spellEnd"/>
      <w:r w:rsidR="00EB2714">
        <w:rPr>
          <w:rFonts w:hint="cs"/>
          <w:rtl/>
        </w:rPr>
        <w:t xml:space="preserve"> </w:t>
      </w:r>
      <w:proofErr w:type="spellStart"/>
      <w:r w:rsidR="00EB2714">
        <w:rPr>
          <w:rFonts w:hint="cs"/>
          <w:rtl/>
        </w:rPr>
        <w:t>اقتضائی</w:t>
      </w:r>
      <w:proofErr w:type="spellEnd"/>
      <w:r w:rsidR="00EB2714">
        <w:rPr>
          <w:rFonts w:hint="cs"/>
          <w:rtl/>
        </w:rPr>
        <w:t xml:space="preserve"> می کند </w:t>
      </w:r>
      <w:proofErr w:type="spellStart"/>
      <w:r w:rsidR="00EB2714">
        <w:rPr>
          <w:rFonts w:hint="cs"/>
          <w:rtl/>
        </w:rPr>
        <w:t>واينکه</w:t>
      </w:r>
      <w:proofErr w:type="spellEnd"/>
      <w:r w:rsidR="00EB2714">
        <w:rPr>
          <w:rFonts w:hint="cs"/>
          <w:rtl/>
        </w:rPr>
        <w:t xml:space="preserve"> حکم مذکور درآن در</w:t>
      </w:r>
      <w:r w:rsidR="0098691E">
        <w:rPr>
          <w:rFonts w:hint="cs"/>
          <w:rtl/>
        </w:rPr>
        <w:t xml:space="preserve"> جایی </w:t>
      </w:r>
      <w:r w:rsidR="00EB2714">
        <w:rPr>
          <w:rFonts w:hint="cs"/>
          <w:rtl/>
        </w:rPr>
        <w:t>است</w:t>
      </w:r>
      <w:r w:rsidR="0098691E">
        <w:rPr>
          <w:rFonts w:hint="cs"/>
          <w:rtl/>
        </w:rPr>
        <w:t xml:space="preserve"> که عنوان ثانوی عارض نشده باشد</w:t>
      </w:r>
      <w:r w:rsidR="002670AB">
        <w:rPr>
          <w:rFonts w:hint="cs"/>
          <w:rtl/>
        </w:rPr>
        <w:t>.</w:t>
      </w:r>
    </w:p>
    <w:p w:rsidR="00862C50" w:rsidRDefault="00444C71" w:rsidP="00862C50">
      <w:pPr>
        <w:jc w:val="both"/>
        <w:rPr>
          <w:rtl/>
        </w:rPr>
      </w:pPr>
      <w:r w:rsidRPr="00E607ED">
        <w:rPr>
          <w:rFonts w:hint="cs"/>
          <w:b/>
          <w:bCs/>
          <w:rtl/>
        </w:rPr>
        <w:t xml:space="preserve">اما مثال </w:t>
      </w:r>
      <w:r w:rsidR="00A25CC4" w:rsidRPr="00E607ED">
        <w:rPr>
          <w:rFonts w:hint="cs"/>
          <w:b/>
          <w:bCs/>
          <w:rtl/>
        </w:rPr>
        <w:t>قسم</w:t>
      </w:r>
      <w:r w:rsidRPr="00E607ED">
        <w:rPr>
          <w:rFonts w:hint="cs"/>
          <w:b/>
          <w:bCs/>
          <w:rtl/>
        </w:rPr>
        <w:t xml:space="preserve"> سوم</w:t>
      </w:r>
      <w:r>
        <w:rPr>
          <w:rFonts w:hint="cs"/>
          <w:rtl/>
        </w:rPr>
        <w:t xml:space="preserve">: در جایی که </w:t>
      </w:r>
      <w:r w:rsidR="002670AB">
        <w:rPr>
          <w:rFonts w:hint="cs"/>
          <w:rtl/>
        </w:rPr>
        <w:t>احد الدلیلین</w:t>
      </w:r>
      <w:r>
        <w:rPr>
          <w:rFonts w:hint="cs"/>
          <w:rtl/>
        </w:rPr>
        <w:t xml:space="preserve"> اظهر از دیگری باشد همین موجب تصرف در دلیل دیگر می‌شود. </w:t>
      </w:r>
      <w:r w:rsidR="00862C50">
        <w:rPr>
          <w:rFonts w:hint="cs"/>
          <w:rtl/>
        </w:rPr>
        <w:t>پس اظهریت موجب تقدّم شده است. موارد تخصیص هم از همین قبیل است.</w:t>
      </w:r>
    </w:p>
    <w:p w:rsidR="00F21EF2" w:rsidRDefault="00862C50" w:rsidP="00862C50">
      <w:pPr>
        <w:jc w:val="both"/>
        <w:rPr>
          <w:rtl/>
        </w:rPr>
      </w:pPr>
      <w:r w:rsidRPr="00862C50">
        <w:rPr>
          <w:rFonts w:hint="cs"/>
          <w:b/>
          <w:bCs/>
          <w:rtl/>
        </w:rPr>
        <w:t>نکته:</w:t>
      </w:r>
      <w:r>
        <w:rPr>
          <w:rFonts w:hint="cs"/>
          <w:rtl/>
        </w:rPr>
        <w:t xml:space="preserve"> </w:t>
      </w:r>
      <w:r w:rsidR="002670AB">
        <w:rPr>
          <w:rFonts w:hint="cs"/>
          <w:rtl/>
        </w:rPr>
        <w:t>عبارت</w:t>
      </w:r>
      <w:r>
        <w:rPr>
          <w:rFonts w:hint="cs"/>
          <w:rtl/>
        </w:rPr>
        <w:t xml:space="preserve"> مرحوم آخوند در مورد قسم سوم به حسب بعضی از چاپ</w:t>
      </w:r>
      <w:r>
        <w:rPr>
          <w:rtl/>
        </w:rPr>
        <w:softHyphen/>
      </w:r>
      <w:r w:rsidR="002670AB">
        <w:rPr>
          <w:rFonts w:hint="cs"/>
          <w:rtl/>
        </w:rPr>
        <w:t xml:space="preserve">ها </w:t>
      </w:r>
      <w:r w:rsidR="002B7248">
        <w:rPr>
          <w:rFonts w:hint="cs"/>
          <w:rtl/>
        </w:rPr>
        <w:t>این است: «</w:t>
      </w:r>
      <w:r w:rsidR="002B7248" w:rsidRPr="00862C50">
        <w:rPr>
          <w:rFonts w:hint="cs"/>
          <w:b/>
          <w:bCs/>
          <w:rtl/>
        </w:rPr>
        <w:t>ولو کان الآخر اظهر</w:t>
      </w:r>
      <w:r w:rsidR="002B7248">
        <w:rPr>
          <w:rFonts w:hint="cs"/>
          <w:rtl/>
        </w:rPr>
        <w:t>»، ولی این «واو» اشتباه است، لذا در بعضی</w:t>
      </w:r>
      <w:r w:rsidR="002F24B7">
        <w:rPr>
          <w:rFonts w:hint="cs"/>
          <w:rtl/>
        </w:rPr>
        <w:t xml:space="preserve"> دیگر</w:t>
      </w:r>
      <w:r w:rsidR="002B7248">
        <w:rPr>
          <w:rFonts w:hint="cs"/>
          <w:rtl/>
        </w:rPr>
        <w:t xml:space="preserve"> از چاپ</w:t>
      </w:r>
      <w:r w:rsidR="002B7248">
        <w:rPr>
          <w:rtl/>
        </w:rPr>
        <w:softHyphen/>
      </w:r>
      <w:r w:rsidR="002B7248">
        <w:rPr>
          <w:rFonts w:hint="cs"/>
          <w:rtl/>
        </w:rPr>
        <w:t>ها و در نقل مرحوم حکیم</w:t>
      </w:r>
      <w:r>
        <w:rPr>
          <w:rStyle w:val="ab"/>
          <w:rtl/>
        </w:rPr>
        <w:footnoteReference w:id="5"/>
      </w:r>
      <w:r>
        <w:rPr>
          <w:rFonts w:hint="cs"/>
          <w:rtl/>
        </w:rPr>
        <w:t>،</w:t>
      </w:r>
      <w:r w:rsidR="002B7248">
        <w:rPr>
          <w:rFonts w:hint="cs"/>
          <w:rtl/>
        </w:rPr>
        <w:t xml:space="preserve"> </w:t>
      </w:r>
      <w:r w:rsidR="002670AB">
        <w:rPr>
          <w:rFonts w:hint="cs"/>
          <w:rtl/>
        </w:rPr>
        <w:t xml:space="preserve">بدون واو است. </w:t>
      </w:r>
    </w:p>
    <w:p w:rsidR="00F21EF2" w:rsidRDefault="00F21EF2" w:rsidP="00F21EF2">
      <w:pPr>
        <w:pStyle w:val="20"/>
        <w:rPr>
          <w:rtl/>
        </w:rPr>
      </w:pPr>
      <w:bookmarkStart w:id="8" w:name="_Toc5833363"/>
      <w:r>
        <w:rPr>
          <w:rFonts w:hint="cs"/>
          <w:rtl/>
        </w:rPr>
        <w:t>وجه تقدیم اماره بر اصل(حکومت یا جمع عرفی؟)</w:t>
      </w:r>
      <w:bookmarkEnd w:id="8"/>
    </w:p>
    <w:p w:rsidR="009C6923" w:rsidRDefault="00F24C60" w:rsidP="00EC04D4">
      <w:pPr>
        <w:jc w:val="both"/>
        <w:rPr>
          <w:rtl/>
        </w:rPr>
      </w:pPr>
      <w:r>
        <w:rPr>
          <w:rFonts w:hint="cs"/>
          <w:rtl/>
        </w:rPr>
        <w:t xml:space="preserve"> </w:t>
      </w:r>
      <w:r w:rsidR="002670AB">
        <w:rPr>
          <w:rFonts w:hint="cs"/>
          <w:rtl/>
        </w:rPr>
        <w:t>مرحوم آخوند</w:t>
      </w:r>
      <w:r w:rsidR="000A5A56">
        <w:rPr>
          <w:rFonts w:hint="cs"/>
          <w:rtl/>
        </w:rPr>
        <w:t xml:space="preserve"> ذیل همین </w:t>
      </w:r>
      <w:r w:rsidR="002F24B7">
        <w:rPr>
          <w:rFonts w:hint="cs"/>
          <w:rtl/>
        </w:rPr>
        <w:t>قسم فرموده است</w:t>
      </w:r>
      <w:r w:rsidR="00AC1E95">
        <w:rPr>
          <w:rStyle w:val="ab"/>
          <w:rtl/>
        </w:rPr>
        <w:footnoteReference w:id="6"/>
      </w:r>
      <w:r w:rsidR="002670AB">
        <w:rPr>
          <w:rFonts w:hint="cs"/>
          <w:rtl/>
        </w:rPr>
        <w:t xml:space="preserve"> که</w:t>
      </w:r>
      <w:r w:rsidR="00F21EF2">
        <w:rPr>
          <w:rFonts w:hint="cs"/>
          <w:rtl/>
        </w:rPr>
        <w:t xml:space="preserve"> </w:t>
      </w:r>
      <w:r w:rsidR="002670AB">
        <w:rPr>
          <w:rFonts w:hint="cs"/>
          <w:rtl/>
        </w:rPr>
        <w:t>تقدّم</w:t>
      </w:r>
      <w:r>
        <w:rPr>
          <w:rFonts w:hint="cs"/>
          <w:rtl/>
        </w:rPr>
        <w:t xml:space="preserve"> امارات بر اصول</w:t>
      </w:r>
      <w:r w:rsidR="002670AB">
        <w:rPr>
          <w:rFonts w:hint="cs"/>
          <w:rtl/>
        </w:rPr>
        <w:t xml:space="preserve"> عملیه شرعیه</w:t>
      </w:r>
      <w:r>
        <w:rPr>
          <w:rFonts w:hint="cs"/>
          <w:rtl/>
        </w:rPr>
        <w:t xml:space="preserve"> از باب </w:t>
      </w:r>
      <w:r w:rsidR="002670AB">
        <w:rPr>
          <w:rFonts w:hint="cs"/>
          <w:rtl/>
        </w:rPr>
        <w:t>توفیق عرفی</w:t>
      </w:r>
      <w:r w:rsidR="002F24B7">
        <w:rPr>
          <w:rStyle w:val="ab"/>
          <w:rtl/>
        </w:rPr>
        <w:footnoteReference w:id="7"/>
      </w:r>
      <w:r w:rsidR="002670AB">
        <w:rPr>
          <w:rFonts w:hint="cs"/>
          <w:rtl/>
        </w:rPr>
        <w:t xml:space="preserve"> </w:t>
      </w:r>
      <w:r w:rsidR="00F21EF2">
        <w:rPr>
          <w:rFonts w:hint="cs"/>
          <w:rtl/>
        </w:rPr>
        <w:t>(</w:t>
      </w:r>
      <w:r w:rsidR="002670AB">
        <w:rPr>
          <w:rFonts w:hint="cs"/>
          <w:rtl/>
        </w:rPr>
        <w:t xml:space="preserve">از نوع </w:t>
      </w:r>
      <w:r>
        <w:rPr>
          <w:rFonts w:hint="cs"/>
          <w:rtl/>
        </w:rPr>
        <w:t>اظهریت</w:t>
      </w:r>
      <w:r w:rsidR="00F21EF2">
        <w:rPr>
          <w:rFonts w:hint="cs"/>
          <w:rtl/>
        </w:rPr>
        <w:t>)</w:t>
      </w:r>
      <w:r w:rsidR="002F24B7">
        <w:rPr>
          <w:rFonts w:hint="cs"/>
          <w:rtl/>
        </w:rPr>
        <w:t xml:space="preserve"> است</w:t>
      </w:r>
      <w:r w:rsidR="00A20C7A">
        <w:rPr>
          <w:rFonts w:hint="cs"/>
          <w:rtl/>
        </w:rPr>
        <w:t xml:space="preserve"> و</w:t>
      </w:r>
      <w:r>
        <w:rPr>
          <w:rFonts w:hint="cs"/>
          <w:rtl/>
        </w:rPr>
        <w:t xml:space="preserve"> از باب حکوم</w:t>
      </w:r>
      <w:r w:rsidR="00B7648F">
        <w:rPr>
          <w:rFonts w:hint="cs"/>
          <w:rtl/>
        </w:rPr>
        <w:t>ت</w:t>
      </w:r>
      <w:r w:rsidR="00A20C7A">
        <w:rPr>
          <w:rFonts w:hint="cs"/>
          <w:rtl/>
        </w:rPr>
        <w:t xml:space="preserve"> نیست؛ زیرا </w:t>
      </w:r>
      <w:r w:rsidR="00156378">
        <w:rPr>
          <w:rFonts w:hint="cs"/>
          <w:rtl/>
        </w:rPr>
        <w:t>ناظر</w:t>
      </w:r>
      <w:r w:rsidR="00735F89">
        <w:rPr>
          <w:rFonts w:hint="cs"/>
          <w:rtl/>
        </w:rPr>
        <w:t xml:space="preserve"> بودنش نسبت به ادله اصول، </w:t>
      </w:r>
      <w:r w:rsidR="00A20C7A">
        <w:rPr>
          <w:rFonts w:hint="cs"/>
          <w:rtl/>
        </w:rPr>
        <w:t>احراز نشده است</w:t>
      </w:r>
      <w:r w:rsidR="000A5A56">
        <w:rPr>
          <w:rFonts w:hint="cs"/>
          <w:rtl/>
        </w:rPr>
        <w:t>.</w:t>
      </w:r>
      <w:r w:rsidR="00A20C7A">
        <w:rPr>
          <w:rFonts w:hint="cs"/>
          <w:rtl/>
        </w:rPr>
        <w:t xml:space="preserve"> اما این که از باب جمع عرفی است بیانش این است که عرف وقتی دو دلیل را ملاحظه می</w:t>
      </w:r>
      <w:r w:rsidR="00A20C7A">
        <w:rPr>
          <w:rFonts w:hint="cs"/>
          <w:rtl/>
        </w:rPr>
        <w:softHyphen/>
        <w:t>کند که عام و خاص من</w:t>
      </w:r>
      <w:r w:rsidR="00A20C7A">
        <w:rPr>
          <w:rFonts w:hint="cs"/>
          <w:rtl/>
        </w:rPr>
        <w:softHyphen/>
        <w:t xml:space="preserve">وجه هستند، اگر تقدیم </w:t>
      </w:r>
      <w:r w:rsidR="00B54546">
        <w:rPr>
          <w:rFonts w:hint="cs"/>
          <w:rtl/>
        </w:rPr>
        <w:t>یکی بر دیگری</w:t>
      </w:r>
      <w:r w:rsidR="00A20C7A">
        <w:rPr>
          <w:rFonts w:hint="cs"/>
          <w:rtl/>
        </w:rPr>
        <w:t xml:space="preserve"> محذور نداشته باشد</w:t>
      </w:r>
      <w:r w:rsidR="00B54546">
        <w:rPr>
          <w:rFonts w:hint="cs"/>
          <w:rtl/>
        </w:rPr>
        <w:t xml:space="preserve"> ولی عکسش دارای محذور باشد، تقدیم بدون محذور را انجام می</w:t>
      </w:r>
      <w:r w:rsidR="00B54546">
        <w:rPr>
          <w:rFonts w:hint="cs"/>
          <w:rtl/>
        </w:rPr>
        <w:softHyphen/>
        <w:t>دهند</w:t>
      </w:r>
      <w:r w:rsidR="00A20C7A">
        <w:rPr>
          <w:rFonts w:hint="cs"/>
          <w:rtl/>
        </w:rPr>
        <w:t>. در مورد بحث ما هم این چنین است، زیرا</w:t>
      </w:r>
      <w:r w:rsidR="00B54546">
        <w:rPr>
          <w:rFonts w:hint="cs"/>
          <w:rtl/>
        </w:rPr>
        <w:t xml:space="preserve"> دلیل اماره و اصل عام و خاص من وجه هستند و تقدیم دلیل اماره بر دلیل اصل </w:t>
      </w:r>
      <w:r w:rsidR="00EB2714">
        <w:rPr>
          <w:rFonts w:hint="cs"/>
          <w:rtl/>
        </w:rPr>
        <w:t>موجب</w:t>
      </w:r>
      <w:r w:rsidR="00B54546">
        <w:rPr>
          <w:rFonts w:hint="cs"/>
          <w:rtl/>
        </w:rPr>
        <w:t xml:space="preserve"> رفع موضوع اصل </w:t>
      </w:r>
      <w:r w:rsidR="00EB2714">
        <w:rPr>
          <w:rFonts w:hint="cs"/>
          <w:rtl/>
        </w:rPr>
        <w:t xml:space="preserve">می شود </w:t>
      </w:r>
      <w:proofErr w:type="spellStart"/>
      <w:r w:rsidR="00EB2714">
        <w:rPr>
          <w:rFonts w:hint="cs"/>
          <w:rtl/>
        </w:rPr>
        <w:t>وعدم</w:t>
      </w:r>
      <w:proofErr w:type="spellEnd"/>
      <w:r w:rsidR="00EB2714">
        <w:rPr>
          <w:rFonts w:hint="cs"/>
          <w:rtl/>
        </w:rPr>
        <w:t xml:space="preserve"> </w:t>
      </w:r>
      <w:proofErr w:type="spellStart"/>
      <w:r w:rsidR="00EB2714">
        <w:rPr>
          <w:rFonts w:hint="cs"/>
          <w:rtl/>
        </w:rPr>
        <w:t>جريان</w:t>
      </w:r>
      <w:proofErr w:type="spellEnd"/>
      <w:r w:rsidR="00EB2714">
        <w:rPr>
          <w:rFonts w:hint="cs"/>
          <w:rtl/>
        </w:rPr>
        <w:t xml:space="preserve"> اصل درآن مورد </w:t>
      </w:r>
      <w:proofErr w:type="spellStart"/>
      <w:r w:rsidR="00EB2714">
        <w:rPr>
          <w:rFonts w:hint="cs"/>
          <w:rtl/>
        </w:rPr>
        <w:t>ازباب</w:t>
      </w:r>
      <w:proofErr w:type="spellEnd"/>
      <w:r w:rsidR="00EB2714">
        <w:rPr>
          <w:rFonts w:hint="cs"/>
          <w:rtl/>
        </w:rPr>
        <w:t xml:space="preserve"> </w:t>
      </w:r>
      <w:proofErr w:type="spellStart"/>
      <w:r w:rsidR="00EB2714">
        <w:rPr>
          <w:rFonts w:hint="cs"/>
          <w:rtl/>
        </w:rPr>
        <w:t>تخصيص</w:t>
      </w:r>
      <w:proofErr w:type="spellEnd"/>
      <w:r w:rsidR="00EB2714">
        <w:rPr>
          <w:rFonts w:hint="cs"/>
          <w:rtl/>
        </w:rPr>
        <w:t xml:space="preserve"> </w:t>
      </w:r>
      <w:proofErr w:type="spellStart"/>
      <w:r w:rsidR="00EB2714">
        <w:rPr>
          <w:rFonts w:hint="cs"/>
          <w:rtl/>
        </w:rPr>
        <w:t>نيست</w:t>
      </w:r>
      <w:proofErr w:type="spellEnd"/>
      <w:r w:rsidR="00EB2714">
        <w:rPr>
          <w:rFonts w:hint="cs"/>
          <w:rtl/>
        </w:rPr>
        <w:t xml:space="preserve"> </w:t>
      </w:r>
      <w:r w:rsidR="00B54546">
        <w:rPr>
          <w:rFonts w:hint="cs"/>
          <w:rtl/>
        </w:rPr>
        <w:t xml:space="preserve"> اما تقدیم دلیل اصل بر دلیل </w:t>
      </w:r>
      <w:proofErr w:type="spellStart"/>
      <w:r w:rsidR="00B54546">
        <w:rPr>
          <w:rFonts w:hint="cs"/>
          <w:rtl/>
        </w:rPr>
        <w:t>اماره</w:t>
      </w:r>
      <w:proofErr w:type="spellEnd"/>
      <w:r w:rsidR="00B54546">
        <w:rPr>
          <w:rFonts w:hint="cs"/>
          <w:rtl/>
        </w:rPr>
        <w:t xml:space="preserve"> </w:t>
      </w:r>
      <w:r w:rsidR="00EC04D4">
        <w:rPr>
          <w:rFonts w:hint="cs"/>
          <w:rtl/>
        </w:rPr>
        <w:t xml:space="preserve">موجب رفع موضوع </w:t>
      </w:r>
      <w:proofErr w:type="spellStart"/>
      <w:r w:rsidR="00EC04D4">
        <w:rPr>
          <w:rFonts w:hint="cs"/>
          <w:rtl/>
        </w:rPr>
        <w:t>اماره</w:t>
      </w:r>
      <w:proofErr w:type="spellEnd"/>
      <w:r w:rsidR="00EC04D4">
        <w:rPr>
          <w:rFonts w:hint="cs"/>
          <w:rtl/>
        </w:rPr>
        <w:t xml:space="preserve"> </w:t>
      </w:r>
      <w:proofErr w:type="spellStart"/>
      <w:r w:rsidR="00EC04D4">
        <w:rPr>
          <w:rFonts w:hint="cs"/>
          <w:rtl/>
        </w:rPr>
        <w:t>نمی</w:t>
      </w:r>
      <w:proofErr w:type="spellEnd"/>
      <w:r w:rsidR="00EC04D4">
        <w:rPr>
          <w:rFonts w:hint="cs"/>
          <w:rtl/>
        </w:rPr>
        <w:t xml:space="preserve"> شود بلکه موضوع </w:t>
      </w:r>
      <w:proofErr w:type="spellStart"/>
      <w:r w:rsidR="00EC04D4">
        <w:rPr>
          <w:rFonts w:hint="cs"/>
          <w:rtl/>
        </w:rPr>
        <w:t>اماره</w:t>
      </w:r>
      <w:proofErr w:type="spellEnd"/>
      <w:r w:rsidR="00EC04D4">
        <w:rPr>
          <w:rFonts w:hint="cs"/>
          <w:rtl/>
        </w:rPr>
        <w:t xml:space="preserve"> همچنان  باقی است </w:t>
      </w:r>
      <w:r w:rsidR="00DF072B">
        <w:rPr>
          <w:rFonts w:hint="cs"/>
          <w:rtl/>
        </w:rPr>
        <w:t>،</w:t>
      </w:r>
      <w:r w:rsidR="00EC04D4">
        <w:rPr>
          <w:rFonts w:hint="cs"/>
          <w:rtl/>
        </w:rPr>
        <w:t xml:space="preserve"> </w:t>
      </w:r>
      <w:proofErr w:type="spellStart"/>
      <w:r w:rsidR="00EC04D4">
        <w:rPr>
          <w:rFonts w:hint="cs"/>
          <w:rtl/>
        </w:rPr>
        <w:t>بافرض</w:t>
      </w:r>
      <w:proofErr w:type="spellEnd"/>
      <w:r w:rsidR="00EC04D4">
        <w:rPr>
          <w:rFonts w:hint="cs"/>
          <w:rtl/>
        </w:rPr>
        <w:t xml:space="preserve"> بقاء موضوع </w:t>
      </w:r>
      <w:proofErr w:type="spellStart"/>
      <w:r w:rsidR="00EC04D4">
        <w:rPr>
          <w:rFonts w:hint="cs"/>
          <w:rtl/>
        </w:rPr>
        <w:t>اماره</w:t>
      </w:r>
      <w:proofErr w:type="spellEnd"/>
      <w:r w:rsidR="00EC04D4">
        <w:rPr>
          <w:rFonts w:hint="cs"/>
          <w:rtl/>
        </w:rPr>
        <w:t xml:space="preserve"> عدم </w:t>
      </w:r>
      <w:proofErr w:type="spellStart"/>
      <w:r w:rsidR="00EC04D4">
        <w:rPr>
          <w:rFonts w:hint="cs"/>
          <w:rtl/>
        </w:rPr>
        <w:t>جريان</w:t>
      </w:r>
      <w:proofErr w:type="spellEnd"/>
      <w:r w:rsidR="00EC04D4">
        <w:rPr>
          <w:rFonts w:hint="cs"/>
          <w:rtl/>
        </w:rPr>
        <w:t xml:space="preserve"> آن از باب </w:t>
      </w:r>
      <w:proofErr w:type="spellStart"/>
      <w:r w:rsidR="00EC04D4">
        <w:rPr>
          <w:rFonts w:hint="cs"/>
          <w:rtl/>
        </w:rPr>
        <w:t>تخصيص</w:t>
      </w:r>
      <w:proofErr w:type="spellEnd"/>
      <w:r w:rsidR="00EC04D4">
        <w:rPr>
          <w:rFonts w:hint="cs"/>
          <w:rtl/>
        </w:rPr>
        <w:t xml:space="preserve"> می باشد که </w:t>
      </w:r>
      <w:proofErr w:type="spellStart"/>
      <w:r w:rsidR="00EC04D4">
        <w:rPr>
          <w:rFonts w:hint="cs"/>
          <w:rtl/>
        </w:rPr>
        <w:t>احتياج</w:t>
      </w:r>
      <w:proofErr w:type="spellEnd"/>
      <w:r w:rsidR="00EC04D4">
        <w:rPr>
          <w:rFonts w:hint="cs"/>
          <w:rtl/>
        </w:rPr>
        <w:t xml:space="preserve"> به وجه </w:t>
      </w:r>
      <w:r w:rsidR="00EC04D4">
        <w:rPr>
          <w:rFonts w:hint="cs"/>
          <w:rtl/>
        </w:rPr>
        <w:lastRenderedPageBreak/>
        <w:t xml:space="preserve">دارد </w:t>
      </w:r>
      <w:proofErr w:type="spellStart"/>
      <w:r w:rsidR="00EC04D4">
        <w:rPr>
          <w:rFonts w:hint="cs"/>
          <w:rtl/>
        </w:rPr>
        <w:t>باتوجه</w:t>
      </w:r>
      <w:proofErr w:type="spellEnd"/>
      <w:r w:rsidR="00EC04D4">
        <w:rPr>
          <w:rFonts w:hint="cs"/>
          <w:rtl/>
        </w:rPr>
        <w:t xml:space="preserve"> به </w:t>
      </w:r>
      <w:proofErr w:type="spellStart"/>
      <w:r w:rsidR="00EC04D4">
        <w:rPr>
          <w:rFonts w:hint="cs"/>
          <w:rtl/>
        </w:rPr>
        <w:t>اينکه</w:t>
      </w:r>
      <w:proofErr w:type="spellEnd"/>
      <w:r w:rsidR="00EC04D4">
        <w:rPr>
          <w:rFonts w:hint="cs"/>
          <w:rtl/>
        </w:rPr>
        <w:t xml:space="preserve"> </w:t>
      </w:r>
      <w:proofErr w:type="spellStart"/>
      <w:r w:rsidR="00B54546">
        <w:rPr>
          <w:rFonts w:hint="cs"/>
          <w:rtl/>
        </w:rPr>
        <w:t>وجهی</w:t>
      </w:r>
      <w:proofErr w:type="spellEnd"/>
      <w:r w:rsidR="00EC04D4">
        <w:rPr>
          <w:rFonts w:hint="cs"/>
          <w:rtl/>
        </w:rPr>
        <w:t xml:space="preserve"> برای </w:t>
      </w:r>
      <w:proofErr w:type="spellStart"/>
      <w:r w:rsidR="00EC04D4">
        <w:rPr>
          <w:rFonts w:hint="cs"/>
          <w:rtl/>
        </w:rPr>
        <w:t>تخصيص</w:t>
      </w:r>
      <w:proofErr w:type="spellEnd"/>
      <w:r w:rsidR="00EC04D4">
        <w:rPr>
          <w:rFonts w:hint="cs"/>
          <w:rtl/>
        </w:rPr>
        <w:t xml:space="preserve"> </w:t>
      </w:r>
      <w:r w:rsidR="00B54546">
        <w:rPr>
          <w:rFonts w:hint="cs"/>
          <w:rtl/>
        </w:rPr>
        <w:t>از خارج</w:t>
      </w:r>
      <w:r w:rsidR="00EC04D4">
        <w:rPr>
          <w:rFonts w:hint="cs"/>
          <w:rtl/>
        </w:rPr>
        <w:t xml:space="preserve"> وجود</w:t>
      </w:r>
      <w:r w:rsidR="00B54546">
        <w:rPr>
          <w:rFonts w:hint="cs"/>
          <w:rtl/>
        </w:rPr>
        <w:t xml:space="preserve"> ندارد  </w:t>
      </w:r>
      <w:proofErr w:type="spellStart"/>
      <w:r w:rsidR="00B54546">
        <w:rPr>
          <w:rFonts w:hint="cs"/>
          <w:rtl/>
        </w:rPr>
        <w:t>اگر</w:t>
      </w:r>
      <w:r w:rsidR="00EC04D4">
        <w:rPr>
          <w:rFonts w:hint="cs"/>
          <w:rtl/>
        </w:rPr>
        <w:t>وجه</w:t>
      </w:r>
      <w:proofErr w:type="spellEnd"/>
      <w:r w:rsidR="00EC04D4">
        <w:rPr>
          <w:rFonts w:hint="cs"/>
          <w:rtl/>
        </w:rPr>
        <w:t xml:space="preserve"> </w:t>
      </w:r>
      <w:proofErr w:type="spellStart"/>
      <w:r w:rsidR="00EC04D4">
        <w:rPr>
          <w:rFonts w:hint="cs"/>
          <w:rtl/>
        </w:rPr>
        <w:t>تخصيص</w:t>
      </w:r>
      <w:proofErr w:type="spellEnd"/>
      <w:r w:rsidR="00EC04D4">
        <w:rPr>
          <w:rFonts w:hint="cs"/>
          <w:rtl/>
        </w:rPr>
        <w:t xml:space="preserve">  </w:t>
      </w:r>
      <w:proofErr w:type="spellStart"/>
      <w:r w:rsidR="00EC04D4">
        <w:rPr>
          <w:rFonts w:hint="cs"/>
          <w:rtl/>
        </w:rPr>
        <w:t>جريان</w:t>
      </w:r>
      <w:proofErr w:type="spellEnd"/>
      <w:r w:rsidR="00EC04D4">
        <w:rPr>
          <w:rFonts w:hint="cs"/>
          <w:rtl/>
        </w:rPr>
        <w:t xml:space="preserve"> </w:t>
      </w:r>
      <w:r w:rsidR="00B54546">
        <w:rPr>
          <w:rFonts w:hint="cs"/>
          <w:rtl/>
        </w:rPr>
        <w:t>خود</w:t>
      </w:r>
      <w:r w:rsidR="00EC04D4">
        <w:rPr>
          <w:rFonts w:hint="cs"/>
          <w:rtl/>
        </w:rPr>
        <w:t xml:space="preserve"> اصل باشد</w:t>
      </w:r>
      <w:r w:rsidR="00B54546">
        <w:rPr>
          <w:rFonts w:hint="cs"/>
          <w:rtl/>
        </w:rPr>
        <w:t xml:space="preserve"> ، تخصیص دوری و باطل می</w:t>
      </w:r>
      <w:r w:rsidR="00B54546">
        <w:rPr>
          <w:rFonts w:hint="cs"/>
          <w:rtl/>
        </w:rPr>
        <w:softHyphen/>
        <w:t>شود. لذا عرف، دلیل اماره را مقدم می</w:t>
      </w:r>
      <w:r w:rsidR="00B54546">
        <w:rPr>
          <w:rFonts w:hint="cs"/>
          <w:rtl/>
        </w:rPr>
        <w:softHyphen/>
        <w:t>کند، چرا که تقدیمش محذوری ندارد.</w:t>
      </w:r>
      <w:r w:rsidR="00F21EF2">
        <w:rPr>
          <w:rStyle w:val="ab"/>
          <w:rtl/>
        </w:rPr>
        <w:footnoteReference w:id="8"/>
      </w:r>
      <w:r w:rsidR="00AD753F">
        <w:rPr>
          <w:rFonts w:hint="cs"/>
          <w:rtl/>
        </w:rPr>
        <w:t>.</w:t>
      </w:r>
      <w:r w:rsidR="009C6923">
        <w:rPr>
          <w:rFonts w:hint="cs"/>
          <w:rtl/>
        </w:rPr>
        <w:t xml:space="preserve"> </w:t>
      </w:r>
    </w:p>
    <w:p w:rsidR="006C4412" w:rsidRDefault="00F24C60" w:rsidP="00DF072B">
      <w:pPr>
        <w:jc w:val="both"/>
        <w:rPr>
          <w:rtl/>
        </w:rPr>
      </w:pPr>
      <w:r>
        <w:rPr>
          <w:rFonts w:hint="cs"/>
          <w:rtl/>
        </w:rPr>
        <w:t>مرحوم شیخ نظر بر</w:t>
      </w:r>
      <w:r w:rsidR="00E32FCC">
        <w:rPr>
          <w:rFonts w:hint="cs"/>
          <w:rtl/>
        </w:rPr>
        <w:t xml:space="preserve"> این دارد</w:t>
      </w:r>
      <w:r w:rsidR="00C95E59">
        <w:rPr>
          <w:rStyle w:val="ab"/>
          <w:rtl/>
        </w:rPr>
        <w:footnoteReference w:id="9"/>
      </w:r>
      <w:r w:rsidR="00E32FCC">
        <w:rPr>
          <w:rFonts w:hint="cs"/>
          <w:rtl/>
        </w:rPr>
        <w:t xml:space="preserve"> که</w:t>
      </w:r>
      <w:r w:rsidR="00586323">
        <w:rPr>
          <w:rFonts w:hint="cs"/>
          <w:rtl/>
        </w:rPr>
        <w:t xml:space="preserve"> در مورد اصول عقلیه (برائت عقلی، احتیاط عقلی و تخییر عقلی) تقدیم امارات، بالورود است و در مورد </w:t>
      </w:r>
      <w:r w:rsidR="00586323" w:rsidRPr="00B54546">
        <w:rPr>
          <w:rFonts w:hint="cs"/>
          <w:b/>
          <w:bCs/>
          <w:rtl/>
        </w:rPr>
        <w:t>اصول شرعیه</w:t>
      </w:r>
      <w:r w:rsidR="00586323">
        <w:rPr>
          <w:rFonts w:hint="cs"/>
          <w:rtl/>
        </w:rPr>
        <w:t>،</w:t>
      </w:r>
      <w:r w:rsidR="00586323" w:rsidRPr="0097603F">
        <w:rPr>
          <w:rFonts w:hint="cs"/>
          <w:b/>
          <w:bCs/>
          <w:rtl/>
        </w:rPr>
        <w:t xml:space="preserve"> بالحکومه </w:t>
      </w:r>
      <w:r w:rsidR="00586323">
        <w:rPr>
          <w:rFonts w:hint="cs"/>
          <w:rtl/>
        </w:rPr>
        <w:t>است، زیرا موضوع برائت عقلی</w:t>
      </w:r>
      <w:r w:rsidR="00EC04D4">
        <w:rPr>
          <w:rFonts w:hint="cs"/>
          <w:rtl/>
        </w:rPr>
        <w:t xml:space="preserve"> عدم </w:t>
      </w:r>
      <w:proofErr w:type="spellStart"/>
      <w:r w:rsidR="00EC04D4">
        <w:rPr>
          <w:rFonts w:hint="cs"/>
          <w:rtl/>
        </w:rPr>
        <w:t>البيان</w:t>
      </w:r>
      <w:proofErr w:type="spellEnd"/>
      <w:r w:rsidR="00EC04D4">
        <w:rPr>
          <w:rFonts w:hint="cs"/>
          <w:rtl/>
        </w:rPr>
        <w:t xml:space="preserve"> است </w:t>
      </w:r>
      <w:proofErr w:type="spellStart"/>
      <w:r w:rsidR="00586323">
        <w:rPr>
          <w:rFonts w:hint="cs"/>
          <w:rtl/>
        </w:rPr>
        <w:t>و</w:t>
      </w:r>
      <w:r w:rsidR="00EC04D4">
        <w:rPr>
          <w:rFonts w:hint="cs"/>
          <w:rtl/>
        </w:rPr>
        <w:t>موضوع</w:t>
      </w:r>
      <w:proofErr w:type="spellEnd"/>
      <w:r w:rsidR="00586323">
        <w:rPr>
          <w:rFonts w:hint="cs"/>
          <w:rtl/>
        </w:rPr>
        <w:t xml:space="preserve"> احتیاط عقلی</w:t>
      </w:r>
      <w:r w:rsidR="00EC04D4">
        <w:rPr>
          <w:rFonts w:hint="cs"/>
          <w:rtl/>
        </w:rPr>
        <w:t xml:space="preserve"> </w:t>
      </w:r>
      <w:r w:rsidR="00586323">
        <w:rPr>
          <w:rFonts w:hint="cs"/>
          <w:rtl/>
        </w:rPr>
        <w:t>، احتمال عقاب</w:t>
      </w:r>
      <w:r w:rsidR="00EC04D4">
        <w:rPr>
          <w:rFonts w:hint="cs"/>
          <w:rtl/>
        </w:rPr>
        <w:t xml:space="preserve"> </w:t>
      </w:r>
      <w:proofErr w:type="spellStart"/>
      <w:r w:rsidR="00EC04D4">
        <w:rPr>
          <w:rFonts w:hint="cs"/>
          <w:rtl/>
        </w:rPr>
        <w:t>وموضوع</w:t>
      </w:r>
      <w:proofErr w:type="spellEnd"/>
      <w:r w:rsidR="00EC04D4">
        <w:rPr>
          <w:rFonts w:hint="cs"/>
          <w:rtl/>
        </w:rPr>
        <w:t xml:space="preserve"> </w:t>
      </w:r>
      <w:proofErr w:type="spellStart"/>
      <w:r w:rsidR="00EC04D4">
        <w:rPr>
          <w:rFonts w:hint="cs"/>
          <w:rtl/>
        </w:rPr>
        <w:t>تخييرعقلی</w:t>
      </w:r>
      <w:proofErr w:type="spellEnd"/>
      <w:r w:rsidR="00EC04D4">
        <w:rPr>
          <w:rFonts w:hint="cs"/>
          <w:rtl/>
        </w:rPr>
        <w:t xml:space="preserve"> </w:t>
      </w:r>
      <w:proofErr w:type="spellStart"/>
      <w:r w:rsidR="00EC04D4">
        <w:rPr>
          <w:rFonts w:hint="cs"/>
          <w:rtl/>
        </w:rPr>
        <w:t>تحير</w:t>
      </w:r>
      <w:proofErr w:type="spellEnd"/>
      <w:r w:rsidR="00EC04D4">
        <w:rPr>
          <w:rFonts w:hint="cs"/>
          <w:rtl/>
        </w:rPr>
        <w:t xml:space="preserve"> </w:t>
      </w:r>
      <w:proofErr w:type="spellStart"/>
      <w:r w:rsidR="00EC04D4">
        <w:rPr>
          <w:rFonts w:hint="cs"/>
          <w:rtl/>
        </w:rPr>
        <w:t>وعدم</w:t>
      </w:r>
      <w:proofErr w:type="spellEnd"/>
      <w:r w:rsidR="00EC04D4">
        <w:rPr>
          <w:rFonts w:hint="cs"/>
          <w:rtl/>
        </w:rPr>
        <w:t xml:space="preserve"> </w:t>
      </w:r>
      <w:proofErr w:type="spellStart"/>
      <w:r w:rsidR="00EC04D4">
        <w:rPr>
          <w:rFonts w:hint="cs"/>
          <w:rtl/>
        </w:rPr>
        <w:t>الترجيح</w:t>
      </w:r>
      <w:proofErr w:type="spellEnd"/>
      <w:r w:rsidR="00EC04D4">
        <w:rPr>
          <w:rFonts w:hint="cs"/>
          <w:rtl/>
        </w:rPr>
        <w:t xml:space="preserve"> </w:t>
      </w:r>
      <w:r w:rsidR="00586323">
        <w:rPr>
          <w:rFonts w:hint="cs"/>
          <w:rtl/>
        </w:rPr>
        <w:t xml:space="preserve"> است، لذا با وجود </w:t>
      </w:r>
      <w:proofErr w:type="spellStart"/>
      <w:r w:rsidR="00586323">
        <w:rPr>
          <w:rFonts w:hint="cs"/>
          <w:rtl/>
        </w:rPr>
        <w:t>اماره</w:t>
      </w:r>
      <w:proofErr w:type="spellEnd"/>
      <w:r w:rsidR="00EC04D4">
        <w:rPr>
          <w:rFonts w:hint="cs"/>
          <w:rtl/>
        </w:rPr>
        <w:t xml:space="preserve"> که حجت می باشد </w:t>
      </w:r>
      <w:proofErr w:type="spellStart"/>
      <w:r w:rsidR="00EC04D4">
        <w:rPr>
          <w:rFonts w:hint="cs"/>
          <w:rtl/>
        </w:rPr>
        <w:t>بيان</w:t>
      </w:r>
      <w:proofErr w:type="spellEnd"/>
      <w:r w:rsidR="00EC04D4">
        <w:rPr>
          <w:rFonts w:hint="cs"/>
          <w:rtl/>
        </w:rPr>
        <w:t xml:space="preserve"> محقق می شود </w:t>
      </w:r>
      <w:proofErr w:type="spellStart"/>
      <w:r w:rsidR="00EC04D4">
        <w:rPr>
          <w:rFonts w:hint="cs"/>
          <w:rtl/>
        </w:rPr>
        <w:t>واحتمال</w:t>
      </w:r>
      <w:proofErr w:type="spellEnd"/>
      <w:r w:rsidR="00EC04D4">
        <w:rPr>
          <w:rFonts w:hint="cs"/>
          <w:rtl/>
        </w:rPr>
        <w:t xml:space="preserve"> </w:t>
      </w:r>
      <w:r w:rsidR="00586323">
        <w:rPr>
          <w:rFonts w:hint="cs"/>
          <w:rtl/>
        </w:rPr>
        <w:t xml:space="preserve"> عقا</w:t>
      </w:r>
      <w:r w:rsidR="00EC04D4">
        <w:rPr>
          <w:rFonts w:hint="cs"/>
          <w:rtl/>
        </w:rPr>
        <w:t>ب</w:t>
      </w:r>
      <w:r w:rsidR="00586323">
        <w:rPr>
          <w:rFonts w:hint="cs"/>
          <w:rtl/>
        </w:rPr>
        <w:t xml:space="preserve"> منتفی </w:t>
      </w:r>
      <w:r w:rsidR="00EC04D4">
        <w:rPr>
          <w:rFonts w:hint="cs"/>
          <w:rtl/>
        </w:rPr>
        <w:t xml:space="preserve">می شود </w:t>
      </w:r>
      <w:proofErr w:type="spellStart"/>
      <w:r w:rsidR="00EC04D4">
        <w:rPr>
          <w:rFonts w:hint="cs"/>
          <w:rtl/>
        </w:rPr>
        <w:t>ونيزتحير</w:t>
      </w:r>
      <w:proofErr w:type="spellEnd"/>
      <w:r w:rsidR="00EC04D4">
        <w:rPr>
          <w:rFonts w:hint="cs"/>
          <w:rtl/>
        </w:rPr>
        <w:t xml:space="preserve"> </w:t>
      </w:r>
      <w:proofErr w:type="spellStart"/>
      <w:r w:rsidR="00EC04D4">
        <w:rPr>
          <w:rFonts w:hint="cs"/>
          <w:rtl/>
        </w:rPr>
        <w:t>ازبين</w:t>
      </w:r>
      <w:proofErr w:type="spellEnd"/>
      <w:r w:rsidR="00EC04D4">
        <w:rPr>
          <w:rFonts w:hint="cs"/>
          <w:rtl/>
        </w:rPr>
        <w:t xml:space="preserve"> می رود</w:t>
      </w:r>
      <w:r w:rsidR="00DF072B">
        <w:rPr>
          <w:rFonts w:hint="cs"/>
          <w:rtl/>
        </w:rPr>
        <w:t xml:space="preserve"> و برای </w:t>
      </w:r>
      <w:proofErr w:type="spellStart"/>
      <w:r w:rsidR="00DF072B">
        <w:rPr>
          <w:rFonts w:hint="cs"/>
          <w:rtl/>
        </w:rPr>
        <w:t>احدالطرفين</w:t>
      </w:r>
      <w:proofErr w:type="spellEnd"/>
      <w:r w:rsidR="00DF072B">
        <w:rPr>
          <w:rFonts w:hint="cs"/>
          <w:rtl/>
        </w:rPr>
        <w:t xml:space="preserve"> </w:t>
      </w:r>
      <w:proofErr w:type="spellStart"/>
      <w:r w:rsidR="00DF072B">
        <w:rPr>
          <w:rFonts w:hint="cs"/>
          <w:rtl/>
        </w:rPr>
        <w:t>ترجيح</w:t>
      </w:r>
      <w:proofErr w:type="spellEnd"/>
      <w:r w:rsidR="00DF072B">
        <w:rPr>
          <w:rFonts w:hint="cs"/>
          <w:rtl/>
        </w:rPr>
        <w:t xml:space="preserve"> </w:t>
      </w:r>
      <w:proofErr w:type="spellStart"/>
      <w:r w:rsidR="00DF072B">
        <w:rPr>
          <w:rFonts w:hint="cs"/>
          <w:rtl/>
        </w:rPr>
        <w:t>پيدا</w:t>
      </w:r>
      <w:proofErr w:type="spellEnd"/>
      <w:r w:rsidR="00DF072B">
        <w:rPr>
          <w:rFonts w:hint="cs"/>
          <w:rtl/>
        </w:rPr>
        <w:t xml:space="preserve"> می شود </w:t>
      </w:r>
      <w:proofErr w:type="spellStart"/>
      <w:r w:rsidR="00586323">
        <w:rPr>
          <w:rFonts w:hint="cs"/>
          <w:rtl/>
        </w:rPr>
        <w:t>و</w:t>
      </w:r>
      <w:r w:rsidR="00DF072B">
        <w:rPr>
          <w:rFonts w:hint="cs"/>
          <w:rtl/>
        </w:rPr>
        <w:t>درنتيجه</w:t>
      </w:r>
      <w:proofErr w:type="spellEnd"/>
      <w:r w:rsidR="00586323">
        <w:rPr>
          <w:rFonts w:hint="cs"/>
          <w:rtl/>
        </w:rPr>
        <w:t xml:space="preserve"> </w:t>
      </w:r>
      <w:r w:rsidR="00B52B58">
        <w:rPr>
          <w:rFonts w:hint="cs"/>
          <w:rtl/>
        </w:rPr>
        <w:t>ادله</w:t>
      </w:r>
      <w:r w:rsidR="00586323">
        <w:rPr>
          <w:rFonts w:hint="cs"/>
          <w:rtl/>
        </w:rPr>
        <w:t xml:space="preserve"> این اصول </w:t>
      </w:r>
      <w:proofErr w:type="spellStart"/>
      <w:r w:rsidR="00586323">
        <w:rPr>
          <w:rFonts w:hint="cs"/>
          <w:rtl/>
        </w:rPr>
        <w:t>بالورود</w:t>
      </w:r>
      <w:proofErr w:type="spellEnd"/>
      <w:r w:rsidR="00586323">
        <w:rPr>
          <w:rFonts w:hint="cs"/>
          <w:rtl/>
        </w:rPr>
        <w:t xml:space="preserve"> کنار گذاشته می شوند. ولی موضوع برائت شرعیه و استصحاب که شک است، بالحکومه کنار گذاشته می شود، زیرا </w:t>
      </w:r>
      <w:r w:rsidR="007655E4">
        <w:rPr>
          <w:rFonts w:hint="cs"/>
          <w:rtl/>
        </w:rPr>
        <w:t>اگرچه با اماره افاده علم نشود ولی چون دلیل اعتبار اماره دلیل علمی است،</w:t>
      </w:r>
      <w:r w:rsidR="00EB5A55">
        <w:rPr>
          <w:rFonts w:hint="cs"/>
          <w:rtl/>
        </w:rPr>
        <w:t xml:space="preserve"> لذا مفاد اماره نازل منزله علم قرار می</w:t>
      </w:r>
      <w:r w:rsidR="00EB5A55">
        <w:rPr>
          <w:rFonts w:hint="cs"/>
          <w:rtl/>
        </w:rPr>
        <w:softHyphen/>
        <w:t>گیرد و بالحکومه نافی شک است.</w:t>
      </w:r>
      <w:r w:rsidR="007655E4">
        <w:rPr>
          <w:rFonts w:hint="cs"/>
          <w:rtl/>
        </w:rPr>
        <w:t xml:space="preserve"> </w:t>
      </w:r>
      <w:r w:rsidR="00B52B58">
        <w:rPr>
          <w:rFonts w:hint="cs"/>
          <w:rtl/>
        </w:rPr>
        <w:t xml:space="preserve">ولی مرحوم آخوند </w:t>
      </w:r>
      <w:proofErr w:type="spellStart"/>
      <w:r w:rsidR="00B52B58">
        <w:rPr>
          <w:rFonts w:hint="cs"/>
          <w:rtl/>
        </w:rPr>
        <w:t>دراعتراض</w:t>
      </w:r>
      <w:proofErr w:type="spellEnd"/>
      <w:r w:rsidR="00B52B58">
        <w:rPr>
          <w:rFonts w:hint="cs"/>
          <w:rtl/>
        </w:rPr>
        <w:t xml:space="preserve"> به مرحوم </w:t>
      </w:r>
      <w:proofErr w:type="spellStart"/>
      <w:r w:rsidR="00B52B58">
        <w:rPr>
          <w:rFonts w:hint="cs"/>
          <w:rtl/>
        </w:rPr>
        <w:t>شيخ</w:t>
      </w:r>
      <w:proofErr w:type="spellEnd"/>
      <w:r w:rsidR="00B52B58">
        <w:rPr>
          <w:rFonts w:hint="cs"/>
          <w:rtl/>
        </w:rPr>
        <w:t xml:space="preserve"> می </w:t>
      </w:r>
      <w:proofErr w:type="spellStart"/>
      <w:r w:rsidR="00B52B58">
        <w:rPr>
          <w:rFonts w:hint="cs"/>
          <w:rtl/>
        </w:rPr>
        <w:t>فرمايند</w:t>
      </w:r>
      <w:proofErr w:type="spellEnd"/>
      <w:r w:rsidR="00B52B58">
        <w:rPr>
          <w:rFonts w:hint="cs"/>
          <w:rtl/>
        </w:rPr>
        <w:t xml:space="preserve">: وقتی ادله </w:t>
      </w:r>
      <w:proofErr w:type="spellStart"/>
      <w:r w:rsidR="00B52B58">
        <w:rPr>
          <w:rFonts w:hint="cs"/>
          <w:rtl/>
        </w:rPr>
        <w:t>حجيت</w:t>
      </w:r>
      <w:proofErr w:type="spellEnd"/>
      <w:r w:rsidR="00B52B58">
        <w:rPr>
          <w:rFonts w:hint="cs"/>
          <w:rtl/>
        </w:rPr>
        <w:t xml:space="preserve"> </w:t>
      </w:r>
      <w:proofErr w:type="spellStart"/>
      <w:r w:rsidR="00B52B58">
        <w:rPr>
          <w:rFonts w:hint="cs"/>
          <w:rtl/>
        </w:rPr>
        <w:t>اماره</w:t>
      </w:r>
      <w:proofErr w:type="spellEnd"/>
      <w:r w:rsidR="00B52B58">
        <w:rPr>
          <w:rFonts w:hint="cs"/>
          <w:rtl/>
        </w:rPr>
        <w:t xml:space="preserve"> </w:t>
      </w:r>
      <w:proofErr w:type="spellStart"/>
      <w:r w:rsidR="00B52B58">
        <w:rPr>
          <w:rFonts w:hint="cs"/>
          <w:rtl/>
        </w:rPr>
        <w:t>هيچ</w:t>
      </w:r>
      <w:proofErr w:type="spellEnd"/>
      <w:r w:rsidR="00B52B58">
        <w:rPr>
          <w:rFonts w:hint="cs"/>
          <w:rtl/>
        </w:rPr>
        <w:t xml:space="preserve"> گونه نظارتی به ادله اصول </w:t>
      </w:r>
      <w:proofErr w:type="spellStart"/>
      <w:r w:rsidR="00B52B58">
        <w:rPr>
          <w:rFonts w:hint="cs"/>
          <w:rtl/>
        </w:rPr>
        <w:t>عمليه</w:t>
      </w:r>
      <w:proofErr w:type="spellEnd"/>
      <w:r w:rsidR="00B52B58">
        <w:rPr>
          <w:rFonts w:hint="cs"/>
          <w:rtl/>
        </w:rPr>
        <w:t xml:space="preserve"> </w:t>
      </w:r>
      <w:proofErr w:type="spellStart"/>
      <w:r w:rsidR="00B52B58">
        <w:rPr>
          <w:rFonts w:hint="cs"/>
          <w:rtl/>
        </w:rPr>
        <w:t>شرعيه</w:t>
      </w:r>
      <w:proofErr w:type="spellEnd"/>
      <w:r w:rsidR="00B52B58">
        <w:rPr>
          <w:rFonts w:hint="cs"/>
          <w:rtl/>
        </w:rPr>
        <w:t xml:space="preserve"> نداشته باشند طبعاً </w:t>
      </w:r>
      <w:proofErr w:type="spellStart"/>
      <w:r w:rsidR="00B52B58">
        <w:rPr>
          <w:rFonts w:hint="cs"/>
          <w:rtl/>
        </w:rPr>
        <w:t>وجهی</w:t>
      </w:r>
      <w:proofErr w:type="spellEnd"/>
      <w:r w:rsidR="00B52B58">
        <w:rPr>
          <w:rFonts w:hint="cs"/>
          <w:rtl/>
        </w:rPr>
        <w:t xml:space="preserve"> برای حکومت وجود ندارد </w:t>
      </w:r>
      <w:proofErr w:type="spellStart"/>
      <w:r w:rsidR="00B52B58">
        <w:rPr>
          <w:rFonts w:hint="cs"/>
          <w:rtl/>
        </w:rPr>
        <w:t>وسبب</w:t>
      </w:r>
      <w:proofErr w:type="spellEnd"/>
      <w:r w:rsidR="00B52B58">
        <w:rPr>
          <w:rFonts w:hint="cs"/>
          <w:rtl/>
        </w:rPr>
        <w:t xml:space="preserve"> </w:t>
      </w:r>
      <w:proofErr w:type="spellStart"/>
      <w:r w:rsidR="00B52B58">
        <w:rPr>
          <w:rFonts w:hint="cs"/>
          <w:rtl/>
        </w:rPr>
        <w:t>تقديم</w:t>
      </w:r>
      <w:proofErr w:type="spellEnd"/>
      <w:r w:rsidR="00B52B58">
        <w:rPr>
          <w:rFonts w:hint="cs"/>
          <w:rtl/>
        </w:rPr>
        <w:t xml:space="preserve"> </w:t>
      </w:r>
      <w:proofErr w:type="spellStart"/>
      <w:r w:rsidR="00B52B58">
        <w:rPr>
          <w:rFonts w:hint="cs"/>
          <w:rtl/>
        </w:rPr>
        <w:t>رابايد</w:t>
      </w:r>
      <w:proofErr w:type="spellEnd"/>
      <w:r w:rsidR="00B52B58">
        <w:rPr>
          <w:rFonts w:hint="cs"/>
          <w:rtl/>
        </w:rPr>
        <w:t xml:space="preserve"> </w:t>
      </w:r>
      <w:proofErr w:type="spellStart"/>
      <w:r w:rsidR="00B52B58">
        <w:rPr>
          <w:rFonts w:hint="cs"/>
          <w:rtl/>
        </w:rPr>
        <w:t>توفيق</w:t>
      </w:r>
      <w:proofErr w:type="spellEnd"/>
      <w:r w:rsidR="00B52B58">
        <w:rPr>
          <w:rFonts w:hint="cs"/>
          <w:rtl/>
        </w:rPr>
        <w:t xml:space="preserve"> </w:t>
      </w:r>
      <w:proofErr w:type="spellStart"/>
      <w:r w:rsidR="00B52B58">
        <w:rPr>
          <w:rFonts w:hint="cs"/>
          <w:rtl/>
        </w:rPr>
        <w:t>عرفي</w:t>
      </w:r>
      <w:proofErr w:type="spellEnd"/>
      <w:r w:rsidR="00B52B58">
        <w:rPr>
          <w:rFonts w:hint="cs"/>
          <w:rtl/>
        </w:rPr>
        <w:t xml:space="preserve"> </w:t>
      </w:r>
      <w:proofErr w:type="spellStart"/>
      <w:r w:rsidR="00B52B58">
        <w:rPr>
          <w:rFonts w:hint="cs"/>
          <w:rtl/>
        </w:rPr>
        <w:t>بدانيم</w:t>
      </w:r>
      <w:proofErr w:type="spellEnd"/>
      <w:r w:rsidR="00B52B58">
        <w:rPr>
          <w:rFonts w:hint="cs"/>
          <w:rtl/>
        </w:rPr>
        <w:t xml:space="preserve"> و نه حکومت.</w:t>
      </w:r>
    </w:p>
    <w:p w:rsidR="00850B9C" w:rsidRDefault="00850B9C" w:rsidP="00D85F32">
      <w:pPr>
        <w:pStyle w:val="1"/>
      </w:pPr>
      <w:bookmarkStart w:id="9" w:name="_Toc5833364"/>
      <w:r>
        <w:rPr>
          <w:rFonts w:hint="cs"/>
          <w:rtl/>
        </w:rPr>
        <w:t xml:space="preserve">بررسی </w:t>
      </w:r>
      <w:r w:rsidR="00D85F32">
        <w:rPr>
          <w:rFonts w:hint="cs"/>
          <w:rtl/>
        </w:rPr>
        <w:t>صحّت کلام مرحوم آخوند</w:t>
      </w:r>
      <w:bookmarkEnd w:id="9"/>
    </w:p>
    <w:p w:rsidR="006C4412" w:rsidRDefault="006C4412" w:rsidP="00C7091A">
      <w:pPr>
        <w:jc w:val="both"/>
        <w:rPr>
          <w:rtl/>
        </w:rPr>
      </w:pPr>
      <w:r>
        <w:rPr>
          <w:rFonts w:hint="cs"/>
          <w:rtl/>
        </w:rPr>
        <w:t>حال باید بررسی کرد که آیا فرمایش مرحوم آخوند</w:t>
      </w:r>
      <w:r w:rsidR="00B7648F">
        <w:rPr>
          <w:rFonts w:hint="cs"/>
          <w:rtl/>
        </w:rPr>
        <w:t xml:space="preserve"> مبنی بر وجود تنافی مدلولی در موارد جمع عرفی</w:t>
      </w:r>
      <w:r w:rsidR="00A826CA">
        <w:rPr>
          <w:rFonts w:hint="cs"/>
          <w:rtl/>
        </w:rPr>
        <w:t xml:space="preserve">(موارد تخصیص و حکومت و ورود)، </w:t>
      </w:r>
      <w:r>
        <w:rPr>
          <w:rFonts w:hint="cs"/>
          <w:rtl/>
        </w:rPr>
        <w:t>تمام است یا خیر.</w:t>
      </w:r>
    </w:p>
    <w:p w:rsidR="006C4412" w:rsidRDefault="006C4412" w:rsidP="00B7648F">
      <w:pPr>
        <w:jc w:val="both"/>
        <w:rPr>
          <w:rtl/>
        </w:rPr>
      </w:pPr>
      <w:r>
        <w:rPr>
          <w:rFonts w:hint="cs"/>
          <w:rtl/>
        </w:rPr>
        <w:t>در این قسمت دو مرحله از بحث وجود دارد:</w:t>
      </w:r>
    </w:p>
    <w:p w:rsidR="006C4412" w:rsidRDefault="006C4412" w:rsidP="00D85F32">
      <w:pPr>
        <w:pStyle w:val="af4"/>
        <w:numPr>
          <w:ilvl w:val="0"/>
          <w:numId w:val="16"/>
        </w:numPr>
        <w:jc w:val="both"/>
      </w:pPr>
      <w:r>
        <w:rPr>
          <w:rFonts w:hint="cs"/>
          <w:rtl/>
        </w:rPr>
        <w:t>آیا مورد نظر</w:t>
      </w:r>
      <w:r w:rsidR="009C6923">
        <w:rPr>
          <w:rFonts w:hint="cs"/>
          <w:rtl/>
        </w:rPr>
        <w:t xml:space="preserve"> از </w:t>
      </w:r>
      <w:r w:rsidR="00D85F32">
        <w:rPr>
          <w:rFonts w:hint="cs"/>
          <w:rtl/>
        </w:rPr>
        <w:t>تعارض</w:t>
      </w:r>
      <w:r w:rsidR="009C6923">
        <w:rPr>
          <w:rFonts w:hint="cs"/>
          <w:rtl/>
        </w:rPr>
        <w:t xml:space="preserve"> ادله </w:t>
      </w:r>
      <w:r w:rsidR="00D85F32">
        <w:rPr>
          <w:rFonts w:hint="cs"/>
          <w:rtl/>
        </w:rPr>
        <w:t>(</w:t>
      </w:r>
      <w:r w:rsidR="009C6923">
        <w:rPr>
          <w:rFonts w:hint="cs"/>
          <w:rtl/>
        </w:rPr>
        <w:t>که در مقصد ثامن بحث می شود</w:t>
      </w:r>
      <w:r w:rsidR="00D85F32">
        <w:rPr>
          <w:rFonts w:hint="cs"/>
          <w:rtl/>
        </w:rPr>
        <w:t>)</w:t>
      </w:r>
      <w:r>
        <w:rPr>
          <w:rFonts w:hint="cs"/>
          <w:rtl/>
        </w:rPr>
        <w:t xml:space="preserve"> فقط تعارض مستقر است یا این که</w:t>
      </w:r>
      <w:r w:rsidR="009C6923">
        <w:rPr>
          <w:rFonts w:hint="cs"/>
          <w:rtl/>
        </w:rPr>
        <w:t xml:space="preserve"> تعارضات بدوی هم مدّ نظر</w:t>
      </w:r>
      <w:r w:rsidR="00D85F32">
        <w:rPr>
          <w:rFonts w:hint="cs"/>
          <w:rtl/>
        </w:rPr>
        <w:t xml:space="preserve"> است</w:t>
      </w:r>
      <w:r w:rsidR="009C6923">
        <w:rPr>
          <w:rFonts w:hint="cs"/>
          <w:rtl/>
        </w:rPr>
        <w:t>؟</w:t>
      </w:r>
      <w:r>
        <w:rPr>
          <w:rFonts w:hint="cs"/>
          <w:rtl/>
        </w:rPr>
        <w:t xml:space="preserve"> </w:t>
      </w:r>
    </w:p>
    <w:p w:rsidR="00C15DCE" w:rsidRDefault="00C15DCE" w:rsidP="00C7091A">
      <w:pPr>
        <w:pStyle w:val="af4"/>
        <w:numPr>
          <w:ilvl w:val="0"/>
          <w:numId w:val="16"/>
        </w:numPr>
        <w:jc w:val="both"/>
      </w:pPr>
      <w:r>
        <w:rPr>
          <w:rFonts w:hint="cs"/>
          <w:rtl/>
        </w:rPr>
        <w:t>آیا با فرض موضوع بحث بودن خصوص تعارض مستقر، تعریف مشهور از تعارض نشانگر آن نیست؟</w:t>
      </w:r>
    </w:p>
    <w:p w:rsidR="00785252" w:rsidRDefault="00320357" w:rsidP="00C15DCE">
      <w:pPr>
        <w:jc w:val="both"/>
        <w:rPr>
          <w:rtl/>
        </w:rPr>
      </w:pPr>
      <w:r>
        <w:rPr>
          <w:rFonts w:hint="cs"/>
          <w:rtl/>
        </w:rPr>
        <w:lastRenderedPageBreak/>
        <w:t>آنچه در نوع کلمات</w:t>
      </w:r>
      <w:r w:rsidR="00501C07">
        <w:rPr>
          <w:rFonts w:hint="cs"/>
          <w:rtl/>
        </w:rPr>
        <w:t>،</w:t>
      </w:r>
      <w:r>
        <w:rPr>
          <w:rFonts w:hint="cs"/>
          <w:rtl/>
        </w:rPr>
        <w:t xml:space="preserve"> بحث شده است</w:t>
      </w:r>
      <w:r w:rsidR="00501C07">
        <w:rPr>
          <w:rFonts w:hint="cs"/>
          <w:rtl/>
        </w:rPr>
        <w:t xml:space="preserve"> مرحله دوم است </w:t>
      </w:r>
      <w:r w:rsidR="00C15DCE">
        <w:rPr>
          <w:rFonts w:hint="cs"/>
          <w:rtl/>
        </w:rPr>
        <w:t>(بنا</w:t>
      </w:r>
      <w:r w:rsidR="00501C07">
        <w:rPr>
          <w:rFonts w:hint="cs"/>
          <w:rtl/>
        </w:rPr>
        <w:t>بر این فرض که مهمّ در بحث</w:t>
      </w:r>
      <w:r w:rsidR="00C15DCE">
        <w:rPr>
          <w:rFonts w:hint="cs"/>
          <w:rtl/>
        </w:rPr>
        <w:t xml:space="preserve"> خصوص تعارض مستقر است). لکن</w:t>
      </w:r>
      <w:r w:rsidR="00501C07">
        <w:rPr>
          <w:rFonts w:hint="cs"/>
          <w:rtl/>
        </w:rPr>
        <w:t xml:space="preserve"> بعضی از </w:t>
      </w:r>
      <w:r w:rsidR="00C15DCE">
        <w:rPr>
          <w:rFonts w:hint="cs"/>
          <w:rtl/>
        </w:rPr>
        <w:t>علما</w:t>
      </w:r>
      <w:r w:rsidR="00501C07">
        <w:rPr>
          <w:rFonts w:hint="cs"/>
          <w:rtl/>
        </w:rPr>
        <w:t xml:space="preserve"> </w:t>
      </w:r>
      <w:r w:rsidR="00C15DCE">
        <w:rPr>
          <w:rFonts w:hint="cs"/>
          <w:rtl/>
        </w:rPr>
        <w:t>(</w:t>
      </w:r>
      <w:r w:rsidR="00501C07">
        <w:rPr>
          <w:rFonts w:hint="cs"/>
          <w:rtl/>
        </w:rPr>
        <w:t>مثل محقق عراقی</w:t>
      </w:r>
      <w:r w:rsidR="001A02AB">
        <w:rPr>
          <w:rStyle w:val="ab"/>
          <w:rtl/>
        </w:rPr>
        <w:footnoteReference w:id="10"/>
      </w:r>
      <w:r w:rsidR="00C15DCE">
        <w:rPr>
          <w:rFonts w:hint="cs"/>
          <w:rtl/>
        </w:rPr>
        <w:t>) به مرحله اول از بحث</w:t>
      </w:r>
      <w:r w:rsidR="00C7091A">
        <w:rPr>
          <w:rFonts w:hint="cs"/>
          <w:rtl/>
        </w:rPr>
        <w:t xml:space="preserve"> هم</w:t>
      </w:r>
      <w:r w:rsidR="00C15DCE">
        <w:rPr>
          <w:rFonts w:hint="cs"/>
          <w:rtl/>
        </w:rPr>
        <w:t xml:space="preserve"> وارد شدند و فرمودند که لازم نیست</w:t>
      </w:r>
      <w:r w:rsidR="00501C07">
        <w:rPr>
          <w:rFonts w:hint="cs"/>
          <w:rtl/>
        </w:rPr>
        <w:t xml:space="preserve"> موضوع بحث را صرف تعارض مستقرّ قرار دهیم بلکه مصا</w:t>
      </w:r>
      <w:r w:rsidR="00C15DCE">
        <w:rPr>
          <w:rFonts w:hint="cs"/>
          <w:rtl/>
        </w:rPr>
        <w:t>دیق جمع عرفی نیز باید در همین مقصد مورد بحث</w:t>
      </w:r>
      <w:r w:rsidR="00501C07">
        <w:rPr>
          <w:rFonts w:hint="cs"/>
          <w:rtl/>
        </w:rPr>
        <w:t xml:space="preserve"> قرار گیرد.</w:t>
      </w:r>
      <w:r w:rsidR="00E64B95">
        <w:rPr>
          <w:rFonts w:hint="cs"/>
          <w:rtl/>
        </w:rPr>
        <w:t xml:space="preserve"> به نظر می رسد که کلام این بعض صحیح است و </w:t>
      </w:r>
      <w:r w:rsidR="00E64B95" w:rsidRPr="00C15DCE">
        <w:rPr>
          <w:rFonts w:hint="cs"/>
          <w:highlight w:val="yellow"/>
          <w:rtl/>
        </w:rPr>
        <w:t xml:space="preserve">ما در این مقصد در حقیقت در صدد بحث از حکم تنافی بین ادله به نحو مطلق هستیم، </w:t>
      </w:r>
      <w:r w:rsidR="00E64B95">
        <w:rPr>
          <w:rFonts w:hint="cs"/>
          <w:rtl/>
        </w:rPr>
        <w:t>خواه از موارد جمع عرفی باشد و خواه از موارد تعارض مستقرّ باشد.</w:t>
      </w:r>
    </w:p>
    <w:p w:rsidR="0014168C" w:rsidRDefault="0014168C" w:rsidP="00C15DCE">
      <w:pPr>
        <w:jc w:val="both"/>
        <w:rPr>
          <w:rtl/>
        </w:rPr>
      </w:pPr>
      <w:r>
        <w:rPr>
          <w:rFonts w:hint="cs"/>
          <w:rtl/>
        </w:rPr>
        <w:t xml:space="preserve">حتی کسانی که </w:t>
      </w:r>
      <w:r w:rsidR="00C15DCE">
        <w:rPr>
          <w:rFonts w:hint="cs"/>
          <w:rtl/>
        </w:rPr>
        <w:t>موضوع بحث این مقصد را خصوص تعارض مستقرّ گرفته</w:t>
      </w:r>
      <w:r w:rsidR="00C15DCE">
        <w:rPr>
          <w:rtl/>
        </w:rPr>
        <w:softHyphen/>
      </w:r>
      <w:r>
        <w:rPr>
          <w:rFonts w:hint="cs"/>
          <w:rtl/>
        </w:rPr>
        <w:t>اند، خیلی از مباحث جمع عرفی (مثل تعارض عام با مطلق یا مباحث انقلاب نسبت)</w:t>
      </w:r>
      <w:r w:rsidR="00C15DCE" w:rsidRPr="00C15DCE">
        <w:rPr>
          <w:rFonts w:hint="cs"/>
          <w:rtl/>
        </w:rPr>
        <w:t xml:space="preserve"> </w:t>
      </w:r>
      <w:r w:rsidR="00C15DCE">
        <w:rPr>
          <w:rFonts w:hint="cs"/>
          <w:rtl/>
        </w:rPr>
        <w:t>را در همین</w:t>
      </w:r>
      <w:r w:rsidR="00C15DCE">
        <w:rPr>
          <w:rtl/>
        </w:rPr>
        <w:softHyphen/>
      </w:r>
      <w:r w:rsidR="00C15DCE">
        <w:rPr>
          <w:rFonts w:hint="cs"/>
          <w:rtl/>
        </w:rPr>
        <w:t>جا</w:t>
      </w:r>
      <w:r>
        <w:rPr>
          <w:rFonts w:hint="cs"/>
          <w:rtl/>
        </w:rPr>
        <w:t xml:space="preserve"> بیان فرمودند. لذا وجهی ندارد که عنوان مبحث را خصوص تعارض مستقرّ قرار دهیم.</w:t>
      </w:r>
    </w:p>
    <w:p w:rsidR="0014168C" w:rsidRDefault="0014168C" w:rsidP="001964E6">
      <w:pPr>
        <w:jc w:val="both"/>
        <w:rPr>
          <w:rtl/>
        </w:rPr>
      </w:pPr>
      <w:r>
        <w:rPr>
          <w:rFonts w:hint="cs"/>
          <w:rtl/>
        </w:rPr>
        <w:t xml:space="preserve">اما مرحله دوم بحث که (به فرض اختصاص مبحث به تعارض مستقر) </w:t>
      </w:r>
      <w:r w:rsidR="00B92294">
        <w:rPr>
          <w:rFonts w:hint="cs"/>
          <w:rtl/>
        </w:rPr>
        <w:t>آیا تعریف مشهور صحیح است یا خیر، مرحوم آخوند</w:t>
      </w:r>
      <w:r w:rsidR="001964E6">
        <w:rPr>
          <w:rFonts w:hint="cs"/>
          <w:rtl/>
        </w:rPr>
        <w:t xml:space="preserve"> قائل به عدم صحّت آن شده است،</w:t>
      </w:r>
      <w:r w:rsidR="00B92294">
        <w:rPr>
          <w:rFonts w:hint="cs"/>
          <w:rtl/>
        </w:rPr>
        <w:t xml:space="preserve"> زیرا موارد جمع عرفی را خارج نمی کند</w:t>
      </w:r>
      <w:r w:rsidR="001964E6">
        <w:rPr>
          <w:rFonts w:hint="cs"/>
          <w:rtl/>
        </w:rPr>
        <w:t>؛</w:t>
      </w:r>
      <w:r w:rsidR="00B92294">
        <w:rPr>
          <w:rFonts w:hint="cs"/>
          <w:rtl/>
        </w:rPr>
        <w:t xml:space="preserve"> ولی مرحوم شیخ </w:t>
      </w:r>
      <w:r w:rsidR="001964E6">
        <w:rPr>
          <w:rFonts w:hint="cs"/>
          <w:rtl/>
        </w:rPr>
        <w:t>آن را صحیح دانسته و</w:t>
      </w:r>
      <w:r w:rsidR="00B92294">
        <w:rPr>
          <w:rFonts w:hint="cs"/>
          <w:rtl/>
        </w:rPr>
        <w:t xml:space="preserve"> موارد جمع عرفی را با همان قید </w:t>
      </w:r>
      <w:r w:rsidR="001964E6">
        <w:rPr>
          <w:rFonts w:hint="cs"/>
          <w:rtl/>
        </w:rPr>
        <w:t>«</w:t>
      </w:r>
      <w:r w:rsidR="00B92294">
        <w:rPr>
          <w:rFonts w:hint="cs"/>
          <w:rtl/>
        </w:rPr>
        <w:t xml:space="preserve">تنافی </w:t>
      </w:r>
      <w:r w:rsidR="00B92294" w:rsidRPr="001964E6">
        <w:rPr>
          <w:rFonts w:hint="cs"/>
          <w:b/>
          <w:bCs/>
          <w:rtl/>
        </w:rPr>
        <w:t>مدلول</w:t>
      </w:r>
      <w:r w:rsidR="00B92294">
        <w:rPr>
          <w:rFonts w:hint="cs"/>
          <w:rtl/>
        </w:rPr>
        <w:t xml:space="preserve"> دلیلین</w:t>
      </w:r>
      <w:r w:rsidR="001964E6">
        <w:rPr>
          <w:rFonts w:hint="cs"/>
          <w:rtl/>
        </w:rPr>
        <w:t>»</w:t>
      </w:r>
      <w:r w:rsidR="00B92294">
        <w:rPr>
          <w:rFonts w:hint="cs"/>
          <w:rtl/>
        </w:rPr>
        <w:t xml:space="preserve">، خارج دانسته است. </w:t>
      </w:r>
      <w:r w:rsidR="00B462C2">
        <w:rPr>
          <w:rFonts w:hint="cs"/>
          <w:rtl/>
        </w:rPr>
        <w:t xml:space="preserve">توضیح بیشتر این </w:t>
      </w:r>
      <w:r w:rsidR="001964E6">
        <w:rPr>
          <w:rFonts w:hint="cs"/>
          <w:rtl/>
        </w:rPr>
        <w:t>مطلب را مرحوم خوئی فرمود</w:t>
      </w:r>
      <w:r w:rsidR="001A02AB">
        <w:rPr>
          <w:rStyle w:val="ab"/>
          <w:rtl/>
        </w:rPr>
        <w:footnoteReference w:id="11"/>
      </w:r>
      <w:r w:rsidR="001964E6">
        <w:rPr>
          <w:rFonts w:hint="cs"/>
          <w:rtl/>
        </w:rPr>
        <w:t xml:space="preserve"> که در موارد جمع عرفی (تخصیص، تخصّص، </w:t>
      </w:r>
      <w:r w:rsidR="00B462C2">
        <w:rPr>
          <w:rFonts w:hint="cs"/>
          <w:rtl/>
        </w:rPr>
        <w:t xml:space="preserve">حکومت و ورود) هیچ گونه تنافی مدلولی نیز وجود ندارد. </w:t>
      </w:r>
    </w:p>
    <w:p w:rsidR="00E64B95" w:rsidRDefault="001964E6" w:rsidP="001964E6">
      <w:pPr>
        <w:pStyle w:val="1"/>
        <w:rPr>
          <w:rtl/>
        </w:rPr>
      </w:pPr>
      <w:bookmarkStart w:id="10" w:name="_Toc5833365"/>
      <w:r>
        <w:rPr>
          <w:rFonts w:hint="cs"/>
          <w:rtl/>
        </w:rPr>
        <w:t>خلاصه جلسه</w:t>
      </w:r>
      <w:bookmarkEnd w:id="10"/>
    </w:p>
    <w:p w:rsidR="001964E6" w:rsidRDefault="001964E6" w:rsidP="00762F36">
      <w:pPr>
        <w:jc w:val="both"/>
        <w:rPr>
          <w:rtl/>
        </w:rPr>
      </w:pPr>
      <w:r>
        <w:rPr>
          <w:rFonts w:hint="cs"/>
          <w:rtl/>
        </w:rPr>
        <w:t xml:space="preserve">تعریف مشهور از تعارض طبق نظر مرحوم آخوند صحیح نیست، زیرا موارد جمع عرفی </w:t>
      </w:r>
      <w:r w:rsidR="00884123">
        <w:rPr>
          <w:rFonts w:hint="cs"/>
          <w:rtl/>
        </w:rPr>
        <w:t>را خارج نمی</w:t>
      </w:r>
      <w:r w:rsidR="00884123">
        <w:rPr>
          <w:rFonts w:hint="cs"/>
          <w:rtl/>
        </w:rPr>
        <w:softHyphen/>
        <w:t>کند. مناقشه: مواردی که جمع عرفی هم وجود دارد داخل در بحث است، لذا خارج کردنش وجهی ندارد. نکته</w:t>
      </w:r>
      <w:r w:rsidR="00E93F24">
        <w:rPr>
          <w:rFonts w:hint="cs"/>
          <w:rtl/>
        </w:rPr>
        <w:t>: مرحوم آخوند تقدیم اماره بر اصول شرعی</w:t>
      </w:r>
      <w:r w:rsidR="00884123">
        <w:rPr>
          <w:rFonts w:hint="cs"/>
          <w:rtl/>
        </w:rPr>
        <w:t xml:space="preserve"> را از باب جمع عرفی (به معنای اخص) می</w:t>
      </w:r>
      <w:r w:rsidR="00884123">
        <w:rPr>
          <w:rFonts w:hint="cs"/>
          <w:rtl/>
        </w:rPr>
        <w:softHyphen/>
        <w:t>دانست ولی</w:t>
      </w:r>
      <w:r w:rsidR="00E93F24">
        <w:rPr>
          <w:rFonts w:hint="cs"/>
          <w:rtl/>
        </w:rPr>
        <w:t xml:space="preserve"> مرحوم شیخ </w:t>
      </w:r>
      <w:r w:rsidR="00884123">
        <w:rPr>
          <w:rFonts w:hint="cs"/>
          <w:rtl/>
        </w:rPr>
        <w:t>بالحکومه می</w:t>
      </w:r>
      <w:r w:rsidR="00884123">
        <w:rPr>
          <w:rFonts w:hint="cs"/>
          <w:rtl/>
        </w:rPr>
        <w:softHyphen/>
        <w:t>دانست</w:t>
      </w:r>
      <w:r w:rsidR="00762F36">
        <w:rPr>
          <w:rStyle w:val="ab"/>
          <w:rtl/>
        </w:rPr>
        <w:footnoteReference w:id="12"/>
      </w:r>
      <w:r w:rsidR="00884123">
        <w:rPr>
          <w:rFonts w:hint="cs"/>
          <w:rtl/>
        </w:rPr>
        <w:t>.</w:t>
      </w:r>
    </w:p>
    <w:p w:rsidR="00420464" w:rsidRPr="001964E6" w:rsidRDefault="00420464" w:rsidP="00762F36">
      <w:pPr>
        <w:jc w:val="both"/>
      </w:pPr>
    </w:p>
    <w:sectPr w:rsidR="00420464" w:rsidRPr="001964E6" w:rsidSect="00F91B85">
      <w:headerReference w:type="default" r:id="rId10"/>
      <w:footerReference w:type="default" r:id="rId11"/>
      <w:footnotePr>
        <w:numRestart w:val="eachPage"/>
      </w:footnotePr>
      <w:pgSz w:w="11906" w:h="16838"/>
      <w:pgMar w:top="851" w:right="851" w:bottom="851" w:left="851" w:header="709" w:footer="0" w:gutter="0"/>
      <w:pgBorders w:offsetFrom="page">
        <w:top w:val="thinThickSmallGap" w:sz="18" w:space="24" w:color="auto"/>
        <w:left w:val="thinThickSmallGap" w:sz="18" w:space="24" w:color="auto"/>
        <w:bottom w:val="thickThinSmallGap" w:sz="18" w:space="24" w:color="auto"/>
        <w:right w:val="thickThinSmallGap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69A3" w:rsidRDefault="008269A3" w:rsidP="008B750B">
      <w:pPr>
        <w:spacing w:line="240" w:lineRule="auto"/>
      </w:pPr>
      <w:r>
        <w:separator/>
      </w:r>
    </w:p>
  </w:endnote>
  <w:endnote w:type="continuationSeparator" w:id="0">
    <w:p w:rsidR="008269A3" w:rsidRDefault="008269A3" w:rsidP="008B75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aem">
    <w:altName w:val="Times New Roman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f5"/>
      <w:bidiVisual/>
      <w:tblW w:w="0" w:type="auto"/>
      <w:tblLook w:val="04A0" w:firstRow="1" w:lastRow="0" w:firstColumn="1" w:lastColumn="0" w:noHBand="0" w:noVBand="1"/>
    </w:tblPr>
    <w:tblGrid>
      <w:gridCol w:w="3382"/>
      <w:gridCol w:w="2252"/>
      <w:gridCol w:w="4786"/>
    </w:tblGrid>
    <w:tr w:rsidR="00C7091A" w:rsidRPr="006D44C1" w:rsidTr="0020241A">
      <w:tc>
        <w:tcPr>
          <w:tcW w:w="3382" w:type="dxa"/>
          <w:tcBorders>
            <w:top w:val="nil"/>
            <w:left w:val="nil"/>
            <w:bottom w:val="nil"/>
            <w:right w:val="nil"/>
          </w:tcBorders>
        </w:tcPr>
        <w:p w:rsidR="00C7091A" w:rsidRDefault="00C7091A" w:rsidP="006D44C1">
          <w:pPr>
            <w:pStyle w:val="a6"/>
            <w:rPr>
              <w:rtl/>
            </w:rPr>
          </w:pPr>
          <w:r w:rsidRPr="006D44C1">
            <w:rPr>
              <w:rFonts w:hint="cs"/>
              <w:color w:val="808080" w:themeColor="background1" w:themeShade="80"/>
              <w:rtl/>
            </w:rPr>
            <w:t>مدرسه فقهی امام محمدباقر علیه السلام</w:t>
          </w:r>
        </w:p>
      </w:tc>
      <w:tc>
        <w:tcPr>
          <w:tcW w:w="2252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C7091A" w:rsidRDefault="00C7091A" w:rsidP="006D44C1">
          <w:pPr>
            <w:pStyle w:val="a6"/>
            <w:jc w:val="right"/>
            <w:rPr>
              <w:rtl/>
            </w:rPr>
          </w:pPr>
          <w:r>
            <w:rPr>
              <w:rFonts w:hint="cs"/>
              <w:rtl/>
            </w:rPr>
            <w:t xml:space="preserve">صفحه </w:t>
          </w: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CC308A" w:rsidRPr="00CC308A">
            <w:rPr>
              <w:noProof/>
              <w:rtl/>
              <w:lang w:val="fa-IR"/>
            </w:rPr>
            <w:t>1</w:t>
          </w:r>
          <w:r>
            <w:rPr>
              <w:noProof/>
            </w:rPr>
            <w:fldChar w:fldCharType="end"/>
          </w:r>
        </w:p>
      </w:tc>
      <w:tc>
        <w:tcPr>
          <w:tcW w:w="4786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C7091A" w:rsidRPr="006D44C1" w:rsidRDefault="00C7091A" w:rsidP="001B6799">
          <w:pPr>
            <w:pStyle w:val="a6"/>
            <w:bidi w:val="0"/>
            <w:rPr>
              <w:color w:val="808080" w:themeColor="background1" w:themeShade="80"/>
              <w:rtl/>
            </w:rPr>
          </w:pPr>
          <w:bookmarkStart w:id="18" w:name="BokAdres"/>
          <w:bookmarkEnd w:id="18"/>
          <w:r>
            <w:rPr>
              <w:color w:val="808080" w:themeColor="background1" w:themeShade="80"/>
            </w:rPr>
            <w:t>U1hs1_13980118-101_mr3_mfeb.ir</w:t>
          </w:r>
        </w:p>
      </w:tc>
    </w:tr>
  </w:tbl>
  <w:p w:rsidR="00C7091A" w:rsidRDefault="00C7091A" w:rsidP="00FA5F3D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69A3" w:rsidRDefault="008269A3" w:rsidP="008B750B">
      <w:pPr>
        <w:spacing w:line="240" w:lineRule="auto"/>
      </w:pPr>
      <w:r>
        <w:separator/>
      </w:r>
    </w:p>
  </w:footnote>
  <w:footnote w:type="continuationSeparator" w:id="0">
    <w:p w:rsidR="008269A3" w:rsidRDefault="008269A3" w:rsidP="008B750B">
      <w:pPr>
        <w:spacing w:line="240" w:lineRule="auto"/>
      </w:pPr>
      <w:r>
        <w:continuationSeparator/>
      </w:r>
    </w:p>
  </w:footnote>
  <w:footnote w:id="1">
    <w:p w:rsidR="00C7091A" w:rsidRPr="00C77CFA" w:rsidRDefault="00C7091A" w:rsidP="00C77CFA">
      <w:pPr>
        <w:pStyle w:val="a9"/>
      </w:pPr>
      <w:r w:rsidRPr="00C77CFA">
        <w:footnoteRef/>
      </w:r>
      <w:r w:rsidRPr="00C77CFA">
        <w:rPr>
          <w:rtl/>
        </w:rPr>
        <w:t xml:space="preserve"> </w:t>
      </w:r>
      <w:hyperlink r:id="rId1" w:history="1">
        <w:r w:rsidRPr="00C77CFA">
          <w:rPr>
            <w:rStyle w:val="ac"/>
            <w:rtl/>
          </w:rPr>
          <w:t>کفا</w:t>
        </w:r>
        <w:r w:rsidRPr="00C77CFA">
          <w:rPr>
            <w:rStyle w:val="ac"/>
            <w:rFonts w:hint="cs"/>
            <w:rtl/>
          </w:rPr>
          <w:t>ی</w:t>
        </w:r>
        <w:r w:rsidRPr="00C77CFA">
          <w:rPr>
            <w:rStyle w:val="ac"/>
            <w:rFonts w:hint="eastAsia"/>
            <w:rtl/>
          </w:rPr>
          <w:t>ه</w:t>
        </w:r>
        <w:r w:rsidRPr="00C77CFA">
          <w:rPr>
            <w:rStyle w:val="ac"/>
            <w:rtl/>
          </w:rPr>
          <w:t xml:space="preserve"> الاصول، آخوند خراسان</w:t>
        </w:r>
        <w:r w:rsidRPr="00C77CFA">
          <w:rPr>
            <w:rStyle w:val="ac"/>
            <w:rFonts w:hint="cs"/>
            <w:rtl/>
          </w:rPr>
          <w:t>ی</w:t>
        </w:r>
        <w:r w:rsidRPr="00C77CFA">
          <w:rPr>
            <w:rStyle w:val="ac"/>
            <w:rFonts w:hint="eastAsia"/>
            <w:rtl/>
          </w:rPr>
          <w:t>،</w:t>
        </w:r>
        <w:r w:rsidRPr="00C77CFA">
          <w:rPr>
            <w:rStyle w:val="ac"/>
            <w:rtl/>
          </w:rPr>
          <w:t xml:space="preserve"> ج1، ص437.</w:t>
        </w:r>
      </w:hyperlink>
      <w:r>
        <w:rPr>
          <w:rFonts w:hint="cs"/>
          <w:rtl/>
        </w:rPr>
        <w:t xml:space="preserve"> «</w:t>
      </w:r>
      <w:r w:rsidRPr="00C77CFA">
        <w:rPr>
          <w:rtl/>
        </w:rPr>
        <w:t xml:space="preserve"> و عليه فلا تعارض بينهما بمجرد تنافي مدلولهما</w:t>
      </w:r>
      <w:r>
        <w:rPr>
          <w:rFonts w:hint="cs"/>
          <w:rtl/>
        </w:rPr>
        <w:t>».</w:t>
      </w:r>
    </w:p>
  </w:footnote>
  <w:footnote w:id="2">
    <w:p w:rsidR="00C7091A" w:rsidRPr="00C4723D" w:rsidRDefault="00C7091A" w:rsidP="00C4723D">
      <w:pPr>
        <w:pStyle w:val="a9"/>
        <w:rPr>
          <w:rtl/>
        </w:rPr>
      </w:pPr>
      <w:r w:rsidRPr="00C4723D">
        <w:footnoteRef/>
      </w:r>
      <w:r w:rsidRPr="00C4723D">
        <w:rPr>
          <w:rtl/>
        </w:rPr>
        <w:t xml:space="preserve"> </w:t>
      </w:r>
      <w:hyperlink r:id="rId2" w:history="1">
        <w:r w:rsidRPr="00C4723D">
          <w:rPr>
            <w:rStyle w:val="ac"/>
            <w:rtl/>
          </w:rPr>
          <w:t>کفا</w:t>
        </w:r>
        <w:r w:rsidRPr="00C4723D">
          <w:rPr>
            <w:rStyle w:val="ac"/>
            <w:rFonts w:hint="cs"/>
            <w:rtl/>
          </w:rPr>
          <w:t>ی</w:t>
        </w:r>
        <w:r w:rsidRPr="00C4723D">
          <w:rPr>
            <w:rStyle w:val="ac"/>
            <w:rFonts w:hint="eastAsia"/>
            <w:rtl/>
          </w:rPr>
          <w:t>ه</w:t>
        </w:r>
        <w:r w:rsidRPr="00C4723D">
          <w:rPr>
            <w:rStyle w:val="ac"/>
            <w:rtl/>
          </w:rPr>
          <w:t xml:space="preserve"> الاصول، آخوند خراسان</w:t>
        </w:r>
        <w:r w:rsidRPr="00C4723D">
          <w:rPr>
            <w:rStyle w:val="ac"/>
            <w:rFonts w:hint="cs"/>
            <w:rtl/>
          </w:rPr>
          <w:t>ی</w:t>
        </w:r>
        <w:r w:rsidRPr="00C4723D">
          <w:rPr>
            <w:rStyle w:val="ac"/>
            <w:rFonts w:hint="eastAsia"/>
            <w:rtl/>
          </w:rPr>
          <w:t>،</w:t>
        </w:r>
        <w:r w:rsidRPr="00C4723D">
          <w:rPr>
            <w:rStyle w:val="ac"/>
            <w:rtl/>
          </w:rPr>
          <w:t xml:space="preserve"> ج1، ص437.</w:t>
        </w:r>
      </w:hyperlink>
      <w:r>
        <w:rPr>
          <w:rFonts w:hint="cs"/>
          <w:rtl/>
        </w:rPr>
        <w:t xml:space="preserve"> «</w:t>
      </w:r>
      <w:r w:rsidRPr="00C4723D">
        <w:rPr>
          <w:rtl/>
        </w:rPr>
        <w:t xml:space="preserve"> إذا كان بينهما حكومة رافعة للتعارض و الخصومة بأن يكون أحدهما قد سيق ناظرا إلى بيان كمية ما أريد من الآخر مقدما «1» كان أو مؤخرا</w:t>
      </w:r>
      <w:r>
        <w:rPr>
          <w:rFonts w:hint="cs"/>
          <w:rtl/>
        </w:rPr>
        <w:t xml:space="preserve">». </w:t>
      </w:r>
    </w:p>
  </w:footnote>
  <w:footnote w:id="3">
    <w:p w:rsidR="00C7091A" w:rsidRPr="00C4723D" w:rsidRDefault="00C7091A" w:rsidP="00C4723D">
      <w:pPr>
        <w:pStyle w:val="a9"/>
      </w:pPr>
      <w:r w:rsidRPr="00C4723D">
        <w:footnoteRef/>
      </w:r>
      <w:r w:rsidRPr="00C4723D">
        <w:rPr>
          <w:rtl/>
        </w:rPr>
        <w:t xml:space="preserve"> </w:t>
      </w:r>
      <w:hyperlink r:id="rId3" w:history="1">
        <w:r w:rsidRPr="00C4723D">
          <w:rPr>
            <w:rStyle w:val="ac"/>
            <w:rtl/>
          </w:rPr>
          <w:t>کفا</w:t>
        </w:r>
        <w:r w:rsidRPr="00C4723D">
          <w:rPr>
            <w:rStyle w:val="ac"/>
            <w:rFonts w:hint="cs"/>
            <w:rtl/>
          </w:rPr>
          <w:t>ی</w:t>
        </w:r>
        <w:r w:rsidRPr="00C4723D">
          <w:rPr>
            <w:rStyle w:val="ac"/>
            <w:rFonts w:hint="eastAsia"/>
            <w:rtl/>
          </w:rPr>
          <w:t>ه</w:t>
        </w:r>
        <w:r w:rsidRPr="00C4723D">
          <w:rPr>
            <w:rStyle w:val="ac"/>
            <w:rtl/>
          </w:rPr>
          <w:t xml:space="preserve"> الاصول، آخوند خراسان</w:t>
        </w:r>
        <w:r w:rsidRPr="00C4723D">
          <w:rPr>
            <w:rStyle w:val="ac"/>
            <w:rFonts w:hint="cs"/>
            <w:rtl/>
          </w:rPr>
          <w:t>ی</w:t>
        </w:r>
        <w:r w:rsidRPr="00C4723D">
          <w:rPr>
            <w:rStyle w:val="ac"/>
            <w:rFonts w:hint="eastAsia"/>
            <w:rtl/>
          </w:rPr>
          <w:t>،</w:t>
        </w:r>
        <w:r w:rsidRPr="00C4723D">
          <w:rPr>
            <w:rStyle w:val="ac"/>
            <w:rtl/>
          </w:rPr>
          <w:t xml:space="preserve"> ج1، ص437.</w:t>
        </w:r>
      </w:hyperlink>
      <w:r>
        <w:rPr>
          <w:rFonts w:hint="cs"/>
          <w:rtl/>
        </w:rPr>
        <w:t xml:space="preserve"> «</w:t>
      </w:r>
      <w:r>
        <w:rPr>
          <w:rtl/>
        </w:rPr>
        <w:t xml:space="preserve"> أو كانا على نحو إذا عرض</w:t>
      </w:r>
      <w:r>
        <w:rPr>
          <w:rFonts w:hint="cs"/>
          <w:rtl/>
        </w:rPr>
        <w:t>ن</w:t>
      </w:r>
      <w:r>
        <w:rPr>
          <w:rtl/>
        </w:rPr>
        <w:t>ا على العرف وفق بينهما بالتصرف في خصوص أحدهما كما هو مطرد في مثل الأدلة المتكفلة لبيان أحكام الموضوعات بعناوينها الأولية مع مثل الأدلة النافية للعسر و الحرج و الضرر و الإكراه و الاضطرار مما يتكفل لأحكامها بعناوينها الثانوية حيث يقدم في مثلهما الأدلة النافية و لا تلاحظ النسبة بينهما أصلا و يتفق في غيرهما كما لا يخفى</w:t>
      </w:r>
      <w:r>
        <w:rPr>
          <w:rFonts w:hint="cs"/>
          <w:rtl/>
        </w:rPr>
        <w:t xml:space="preserve"> </w:t>
      </w:r>
      <w:r>
        <w:rPr>
          <w:rtl/>
        </w:rPr>
        <w:t>أو بالتصرف فيهما فيكون مجموعهما قرينة على التصرف فيهما أو في أحدهما المعين و لو كان الآخر أظهر</w:t>
      </w:r>
      <w:r>
        <w:rPr>
          <w:rFonts w:hint="cs"/>
          <w:rtl/>
        </w:rPr>
        <w:t>».</w:t>
      </w:r>
    </w:p>
  </w:footnote>
  <w:footnote w:id="4">
    <w:p w:rsidR="00C7091A" w:rsidRDefault="00C7091A" w:rsidP="00D3431B">
      <w:pPr>
        <w:pStyle w:val="a9"/>
      </w:pPr>
      <w:r>
        <w:rPr>
          <w:rStyle w:val="ab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. </w:t>
      </w:r>
      <w:r w:rsidRPr="00D3431B">
        <w:rPr>
          <w:rtl/>
        </w:rPr>
        <w:t>مرحوم آخوند برا</w:t>
      </w:r>
      <w:r w:rsidRPr="00D3431B">
        <w:rPr>
          <w:rFonts w:hint="cs"/>
          <w:rtl/>
        </w:rPr>
        <w:t>ی</w:t>
      </w:r>
      <w:r w:rsidRPr="00D3431B">
        <w:rPr>
          <w:rtl/>
        </w:rPr>
        <w:t xml:space="preserve"> قسم اول مثال</w:t>
      </w:r>
      <w:r w:rsidRPr="00D3431B">
        <w:rPr>
          <w:rFonts w:hint="cs"/>
          <w:rtl/>
        </w:rPr>
        <w:t>ی</w:t>
      </w:r>
      <w:r w:rsidRPr="00D3431B">
        <w:rPr>
          <w:rtl/>
        </w:rPr>
        <w:t xml:space="preserve"> نزد ول</w:t>
      </w:r>
      <w:r w:rsidRPr="00D3431B">
        <w:rPr>
          <w:rFonts w:hint="cs"/>
          <w:rtl/>
        </w:rPr>
        <w:t>ی</w:t>
      </w:r>
      <w:r w:rsidRPr="00D3431B">
        <w:rPr>
          <w:rtl/>
        </w:rPr>
        <w:t xml:space="preserve"> سا</w:t>
      </w:r>
      <w:r w:rsidRPr="00D3431B">
        <w:rPr>
          <w:rFonts w:hint="cs"/>
          <w:rtl/>
        </w:rPr>
        <w:t>ی</w:t>
      </w:r>
      <w:r w:rsidRPr="00D3431B">
        <w:rPr>
          <w:rFonts w:hint="eastAsia"/>
          <w:rtl/>
        </w:rPr>
        <w:t>ر</w:t>
      </w:r>
      <w:r w:rsidRPr="00D3431B">
        <w:rPr>
          <w:rtl/>
        </w:rPr>
        <w:t xml:space="preserve"> علما مثال</w:t>
      </w:r>
      <w:r>
        <w:rPr>
          <w:rFonts w:hint="cs"/>
          <w:rtl/>
        </w:rPr>
        <w:t xml:space="preserve"> زده</w:t>
      </w:r>
      <w:r>
        <w:rPr>
          <w:rFonts w:hint="cs"/>
          <w:rtl/>
        </w:rPr>
        <w:softHyphen/>
        <w:t>اند که همان تعارض دلیل نماز ظهر و نماز جمعه باشد.(استاد)</w:t>
      </w:r>
    </w:p>
  </w:footnote>
  <w:footnote w:id="5">
    <w:p w:rsidR="00C7091A" w:rsidRPr="00862C50" w:rsidRDefault="00C7091A" w:rsidP="00862C50">
      <w:pPr>
        <w:pStyle w:val="a9"/>
        <w:rPr>
          <w:rtl/>
        </w:rPr>
      </w:pPr>
      <w:r w:rsidRPr="00862C50">
        <w:footnoteRef/>
      </w:r>
      <w:r w:rsidRPr="00862C50">
        <w:rPr>
          <w:rtl/>
        </w:rPr>
        <w:t xml:space="preserve"> </w:t>
      </w:r>
      <w:hyperlink r:id="rId4" w:history="1">
        <w:r w:rsidRPr="00862C50">
          <w:rPr>
            <w:rStyle w:val="ac"/>
            <w:rtl/>
          </w:rPr>
          <w:t>حقائق الأصول، الس</w:t>
        </w:r>
        <w:r w:rsidRPr="00862C50">
          <w:rPr>
            <w:rStyle w:val="ac"/>
            <w:rFonts w:hint="cs"/>
            <w:rtl/>
          </w:rPr>
          <w:t>ی</w:t>
        </w:r>
        <w:r w:rsidRPr="00862C50">
          <w:rPr>
            <w:rStyle w:val="ac"/>
            <w:rFonts w:hint="eastAsia"/>
            <w:rtl/>
          </w:rPr>
          <w:t>د</w:t>
        </w:r>
        <w:r w:rsidRPr="00862C50">
          <w:rPr>
            <w:rStyle w:val="ac"/>
            <w:rtl/>
          </w:rPr>
          <w:t xml:space="preserve"> محسن الحک</w:t>
        </w:r>
        <w:r w:rsidRPr="00862C50">
          <w:rPr>
            <w:rStyle w:val="ac"/>
            <w:rFonts w:hint="cs"/>
            <w:rtl/>
          </w:rPr>
          <w:t>ی</w:t>
        </w:r>
        <w:r w:rsidRPr="00862C50">
          <w:rPr>
            <w:rStyle w:val="ac"/>
            <w:rFonts w:hint="eastAsia"/>
            <w:rtl/>
          </w:rPr>
          <w:t>م،</w:t>
        </w:r>
        <w:r w:rsidRPr="00862C50">
          <w:rPr>
            <w:rStyle w:val="ac"/>
            <w:rtl/>
          </w:rPr>
          <w:t xml:space="preserve"> ج2، ص553.</w:t>
        </w:r>
      </w:hyperlink>
      <w:r>
        <w:rPr>
          <w:rFonts w:hint="cs"/>
          <w:rtl/>
        </w:rPr>
        <w:t xml:space="preserve"> «</w:t>
      </w:r>
      <w:r w:rsidRPr="00C60B54">
        <w:rPr>
          <w:rtl/>
        </w:rPr>
        <w:t xml:space="preserve"> </w:t>
      </w:r>
      <w:r>
        <w:rPr>
          <w:rFonts w:hint="cs"/>
          <w:rtl/>
        </w:rPr>
        <w:t xml:space="preserve">فیکون </w:t>
      </w:r>
      <w:r w:rsidRPr="00C60B54">
        <w:rPr>
          <w:rtl/>
        </w:rPr>
        <w:t>مجموعهما قرينة على التصرف فيهما أو في أحدهما المعين لو كان الآخر أظهر</w:t>
      </w:r>
      <w:r>
        <w:rPr>
          <w:rFonts w:hint="cs"/>
          <w:rtl/>
        </w:rPr>
        <w:t>».</w:t>
      </w:r>
    </w:p>
  </w:footnote>
  <w:footnote w:id="6">
    <w:p w:rsidR="00C7091A" w:rsidRPr="00AC1E95" w:rsidRDefault="00C7091A" w:rsidP="00AC1E95">
      <w:pPr>
        <w:pStyle w:val="a9"/>
      </w:pPr>
      <w:r w:rsidRPr="00AC1E95">
        <w:footnoteRef/>
      </w:r>
      <w:r w:rsidRPr="00AC1E95">
        <w:rPr>
          <w:rtl/>
        </w:rPr>
        <w:t xml:space="preserve"> </w:t>
      </w:r>
      <w:hyperlink r:id="rId5" w:history="1">
        <w:r w:rsidRPr="00AC1E95">
          <w:rPr>
            <w:rStyle w:val="ac"/>
            <w:rtl/>
          </w:rPr>
          <w:t>کفا</w:t>
        </w:r>
        <w:r w:rsidRPr="00AC1E95">
          <w:rPr>
            <w:rStyle w:val="ac"/>
            <w:rFonts w:hint="cs"/>
            <w:rtl/>
          </w:rPr>
          <w:t>ی</w:t>
        </w:r>
        <w:r w:rsidRPr="00AC1E95">
          <w:rPr>
            <w:rStyle w:val="ac"/>
            <w:rFonts w:hint="eastAsia"/>
            <w:rtl/>
          </w:rPr>
          <w:t>ه</w:t>
        </w:r>
        <w:r w:rsidRPr="00AC1E95">
          <w:rPr>
            <w:rStyle w:val="ac"/>
            <w:rtl/>
          </w:rPr>
          <w:t xml:space="preserve"> الاصول، آخوند خراسان</w:t>
        </w:r>
        <w:r w:rsidRPr="00AC1E95">
          <w:rPr>
            <w:rStyle w:val="ac"/>
            <w:rFonts w:hint="cs"/>
            <w:rtl/>
          </w:rPr>
          <w:t>ی</w:t>
        </w:r>
        <w:r w:rsidRPr="00AC1E95">
          <w:rPr>
            <w:rStyle w:val="ac"/>
            <w:rFonts w:hint="eastAsia"/>
            <w:rtl/>
          </w:rPr>
          <w:t>،</w:t>
        </w:r>
        <w:r w:rsidRPr="00AC1E95">
          <w:rPr>
            <w:rStyle w:val="ac"/>
            <w:rtl/>
          </w:rPr>
          <w:t xml:space="preserve"> ج1، ص438.</w:t>
        </w:r>
      </w:hyperlink>
      <w:r>
        <w:rPr>
          <w:rFonts w:hint="cs"/>
          <w:rtl/>
        </w:rPr>
        <w:t xml:space="preserve"> </w:t>
      </w:r>
    </w:p>
  </w:footnote>
  <w:footnote w:id="7">
    <w:p w:rsidR="00C7091A" w:rsidRDefault="00C7091A">
      <w:pPr>
        <w:pStyle w:val="a9"/>
      </w:pPr>
      <w:r>
        <w:rPr>
          <w:rStyle w:val="ab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. جمع عرفی در این</w:t>
      </w:r>
      <w:r>
        <w:rPr>
          <w:rFonts w:hint="cs"/>
          <w:rtl/>
        </w:rPr>
        <w:softHyphen/>
        <w:t>جا به معنای اخصّ است و در مقابل حکومت قرار دارد، بر خلاف معنای دیگر آن که اعمّ است و شامل حکومت هم می</w:t>
      </w:r>
      <w:r>
        <w:rPr>
          <w:rFonts w:hint="cs"/>
          <w:rtl/>
        </w:rPr>
        <w:softHyphen/>
        <w:t>شود.(استاد)</w:t>
      </w:r>
    </w:p>
  </w:footnote>
  <w:footnote w:id="8">
    <w:p w:rsidR="00C7091A" w:rsidRDefault="00C7091A" w:rsidP="00964C78">
      <w:pPr>
        <w:pStyle w:val="a9"/>
        <w:rPr>
          <w:rtl/>
        </w:rPr>
      </w:pPr>
      <w:r>
        <w:rPr>
          <w:rStyle w:val="ab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. این </w:t>
      </w:r>
      <w:r w:rsidRPr="00F21EF2">
        <w:rPr>
          <w:rtl/>
        </w:rPr>
        <w:t>همان دل</w:t>
      </w:r>
      <w:r w:rsidRPr="00F21EF2">
        <w:rPr>
          <w:rFonts w:hint="cs"/>
          <w:rtl/>
        </w:rPr>
        <w:t>ی</w:t>
      </w:r>
      <w:r w:rsidRPr="00F21EF2">
        <w:rPr>
          <w:rFonts w:hint="eastAsia"/>
          <w:rtl/>
        </w:rPr>
        <w:t>ل</w:t>
      </w:r>
      <w:r w:rsidRPr="00F21EF2">
        <w:rPr>
          <w:rFonts w:hint="cs"/>
          <w:rtl/>
        </w:rPr>
        <w:t>ی</w:t>
      </w:r>
      <w:r>
        <w:rPr>
          <w:rFonts w:hint="cs"/>
          <w:rtl/>
        </w:rPr>
        <w:t xml:space="preserve"> است</w:t>
      </w:r>
      <w:r w:rsidRPr="00F21EF2">
        <w:rPr>
          <w:rtl/>
        </w:rPr>
        <w:t xml:space="preserve"> که</w:t>
      </w:r>
      <w:r>
        <w:rPr>
          <w:rFonts w:hint="cs"/>
          <w:rtl/>
        </w:rPr>
        <w:t xml:space="preserve"> مرحوم آخوند </w:t>
      </w:r>
      <w:r w:rsidRPr="00F21EF2">
        <w:rPr>
          <w:rtl/>
        </w:rPr>
        <w:t>در خاتمه استصحاب</w:t>
      </w:r>
      <w:r>
        <w:rPr>
          <w:rFonts w:hint="cs"/>
          <w:rtl/>
        </w:rPr>
        <w:t>(ص 430) هم به آن اشاره کرد</w:t>
      </w:r>
      <w:r w:rsidRPr="00F21EF2">
        <w:rPr>
          <w:rtl/>
        </w:rPr>
        <w:t>.</w:t>
      </w:r>
      <w:r>
        <w:rPr>
          <w:rFonts w:hint="cs"/>
          <w:rtl/>
        </w:rPr>
        <w:t xml:space="preserve"> (استاد). متن خاتمه استصحاب: «</w:t>
      </w:r>
      <w:r w:rsidRPr="00964C78">
        <w:rPr>
          <w:rtl/>
        </w:rPr>
        <w:t xml:space="preserve"> </w:t>
      </w:r>
      <w:r>
        <w:rPr>
          <w:rtl/>
        </w:rPr>
        <w:t>فالنسبة بينه و بينها هي بعينها النسبة بين الأمارة و بينه ف يقدم عليها و لا مورد معه لها للزوم محذور التخصيص إلا بوجه دائر في العكس و عدم محذور فيه أصلا هذا في النقلية منها.و أما العقلية فلا يكاد يشتبه وجه تقديمه عليها بداهة عدم الموضوع معه لها ضرورة أنه إتمام حجة و بيان و مؤمن من العقوبة و به الأمان و لا شبهة في أن الترجيح به عقلا صحيح</w:t>
      </w:r>
      <w:r>
        <w:rPr>
          <w:rFonts w:hint="cs"/>
          <w:rtl/>
        </w:rPr>
        <w:t>».</w:t>
      </w:r>
    </w:p>
  </w:footnote>
  <w:footnote w:id="9">
    <w:p w:rsidR="00C7091A" w:rsidRPr="00C95E59" w:rsidRDefault="00C7091A" w:rsidP="00C95E59">
      <w:pPr>
        <w:pStyle w:val="a9"/>
      </w:pPr>
      <w:r w:rsidRPr="00C95E59">
        <w:footnoteRef/>
      </w:r>
      <w:r w:rsidRPr="00C95E59">
        <w:rPr>
          <w:rtl/>
        </w:rPr>
        <w:t xml:space="preserve"> </w:t>
      </w:r>
      <w:hyperlink r:id="rId6" w:history="1">
        <w:r w:rsidRPr="00C95E59">
          <w:rPr>
            <w:rStyle w:val="ac"/>
            <w:rtl/>
          </w:rPr>
          <w:t>فرائد الاصول، ش</w:t>
        </w:r>
        <w:r w:rsidRPr="00C95E59">
          <w:rPr>
            <w:rStyle w:val="ac"/>
            <w:rFonts w:hint="cs"/>
            <w:rtl/>
          </w:rPr>
          <w:t>ی</w:t>
        </w:r>
        <w:r w:rsidRPr="00C95E59">
          <w:rPr>
            <w:rStyle w:val="ac"/>
            <w:rFonts w:hint="eastAsia"/>
            <w:rtl/>
          </w:rPr>
          <w:t>خ</w:t>
        </w:r>
        <w:r w:rsidRPr="00C95E59">
          <w:rPr>
            <w:rStyle w:val="ac"/>
            <w:rtl/>
          </w:rPr>
          <w:t xml:space="preserve"> مرتض</w:t>
        </w:r>
        <w:r w:rsidRPr="00C95E59">
          <w:rPr>
            <w:rStyle w:val="ac"/>
            <w:rFonts w:hint="cs"/>
            <w:rtl/>
          </w:rPr>
          <w:t>ی</w:t>
        </w:r>
        <w:r w:rsidRPr="00C95E59">
          <w:rPr>
            <w:rStyle w:val="ac"/>
            <w:rtl/>
          </w:rPr>
          <w:t xml:space="preserve"> انصار</w:t>
        </w:r>
        <w:r w:rsidRPr="00C95E59">
          <w:rPr>
            <w:rStyle w:val="ac"/>
            <w:rFonts w:hint="cs"/>
            <w:rtl/>
          </w:rPr>
          <w:t>ی</w:t>
        </w:r>
        <w:r w:rsidRPr="00C95E59">
          <w:rPr>
            <w:rStyle w:val="ac"/>
            <w:rFonts w:hint="eastAsia"/>
            <w:rtl/>
          </w:rPr>
          <w:t>،</w:t>
        </w:r>
        <w:r w:rsidRPr="00C95E59">
          <w:rPr>
            <w:rStyle w:val="ac"/>
            <w:rtl/>
          </w:rPr>
          <w:t xml:space="preserve"> ج4، ص12.</w:t>
        </w:r>
      </w:hyperlink>
      <w:r>
        <w:rPr>
          <w:rFonts w:hint="cs"/>
          <w:rtl/>
        </w:rPr>
        <w:t xml:space="preserve"> «</w:t>
      </w:r>
      <w:r w:rsidRPr="00C95E59">
        <w:rPr>
          <w:rtl/>
        </w:rPr>
        <w:t xml:space="preserve"> </w:t>
      </w:r>
      <w:r>
        <w:rPr>
          <w:rtl/>
        </w:rPr>
        <w:t>فإن كان الأصل ممّا كان مؤدّاه بحكم العقل- كأصالة البراءة العقليّة، و الاحتياط و التخيير العقليين- فالدليل أيضا  وارد عليه و رافع‏</w:t>
      </w:r>
      <w:r>
        <w:rPr>
          <w:rFonts w:hint="cs"/>
          <w:rtl/>
        </w:rPr>
        <w:t xml:space="preserve"> </w:t>
      </w:r>
      <w:r>
        <w:rPr>
          <w:rtl/>
        </w:rPr>
        <w:t>لموضوعه؛ لأنّ موضوع الأوّل عدم البيان، و موضوع الثاني احتمال العقاب، و مورد الثالث عدم المرجّح لأحد طرفي التخيير، و كلّ ذلك يرتفع بالدليل العلميّ المذكور.</w:t>
      </w:r>
      <w:r>
        <w:rPr>
          <w:rFonts w:hint="cs"/>
          <w:rtl/>
        </w:rPr>
        <w:t xml:space="preserve"> </w:t>
      </w:r>
      <w:r>
        <w:rPr>
          <w:rtl/>
        </w:rPr>
        <w:t>و إن كان مؤدّاه من المجعولات الشرعيّة- كالاستصحاب و نحوه- كان ذلك الدليل حاكما على الأصل، بمعنى: أنّه يحكم عليه بخروج مورده عن مجرى الأصل، فالدليل العلميّ المذكور و إن لم يرفع موضوعه- أعني الشكّ- إلّا أنّه يرفع حكم الشكّ، أعني الاستصحاب.</w:t>
      </w:r>
      <w:r>
        <w:rPr>
          <w:rFonts w:hint="cs"/>
          <w:rtl/>
        </w:rPr>
        <w:t>»</w:t>
      </w:r>
    </w:p>
  </w:footnote>
  <w:footnote w:id="10">
    <w:p w:rsidR="00C7091A" w:rsidRPr="001A02AB" w:rsidRDefault="00C7091A" w:rsidP="001A02AB">
      <w:pPr>
        <w:pStyle w:val="a9"/>
      </w:pPr>
      <w:r w:rsidRPr="001A02AB">
        <w:footnoteRef/>
      </w:r>
      <w:r w:rsidRPr="001A02AB">
        <w:rPr>
          <w:rtl/>
        </w:rPr>
        <w:t xml:space="preserve"> </w:t>
      </w:r>
      <w:hyperlink r:id="rId7" w:history="1">
        <w:r w:rsidRPr="001A02AB">
          <w:rPr>
            <w:rStyle w:val="ac"/>
            <w:rtl/>
          </w:rPr>
          <w:t>نها</w:t>
        </w:r>
        <w:r w:rsidRPr="001A02AB">
          <w:rPr>
            <w:rStyle w:val="ac"/>
            <w:rFonts w:hint="cs"/>
            <w:rtl/>
          </w:rPr>
          <w:t>ی</w:t>
        </w:r>
        <w:r w:rsidRPr="001A02AB">
          <w:rPr>
            <w:rStyle w:val="ac"/>
            <w:rFonts w:hint="eastAsia"/>
            <w:rtl/>
          </w:rPr>
          <w:t>ة</w:t>
        </w:r>
        <w:r w:rsidRPr="001A02AB">
          <w:rPr>
            <w:rStyle w:val="ac"/>
            <w:rtl/>
          </w:rPr>
          <w:t xml:space="preserve"> الافکار، آقا ض</w:t>
        </w:r>
        <w:r w:rsidRPr="001A02AB">
          <w:rPr>
            <w:rStyle w:val="ac"/>
            <w:rFonts w:hint="cs"/>
            <w:rtl/>
          </w:rPr>
          <w:t>ی</w:t>
        </w:r>
        <w:r w:rsidRPr="001A02AB">
          <w:rPr>
            <w:rStyle w:val="ac"/>
            <w:rFonts w:hint="eastAsia"/>
            <w:rtl/>
          </w:rPr>
          <w:t>اء</w:t>
        </w:r>
        <w:r w:rsidRPr="001A02AB">
          <w:rPr>
            <w:rStyle w:val="ac"/>
            <w:rtl/>
          </w:rPr>
          <w:t xml:space="preserve"> الد</w:t>
        </w:r>
        <w:r w:rsidRPr="001A02AB">
          <w:rPr>
            <w:rStyle w:val="ac"/>
            <w:rFonts w:hint="cs"/>
            <w:rtl/>
          </w:rPr>
          <w:t>ی</w:t>
        </w:r>
        <w:r w:rsidRPr="001A02AB">
          <w:rPr>
            <w:rStyle w:val="ac"/>
            <w:rFonts w:hint="eastAsia"/>
            <w:rtl/>
          </w:rPr>
          <w:t>ن</w:t>
        </w:r>
        <w:r w:rsidRPr="001A02AB">
          <w:rPr>
            <w:rStyle w:val="ac"/>
            <w:rtl/>
          </w:rPr>
          <w:t xml:space="preserve"> العراق</w:t>
        </w:r>
        <w:r w:rsidRPr="001A02AB">
          <w:rPr>
            <w:rStyle w:val="ac"/>
            <w:rFonts w:hint="cs"/>
            <w:rtl/>
          </w:rPr>
          <w:t>ی</w:t>
        </w:r>
        <w:r w:rsidRPr="001A02AB">
          <w:rPr>
            <w:rStyle w:val="ac"/>
            <w:rFonts w:hint="eastAsia"/>
            <w:rtl/>
          </w:rPr>
          <w:t>،</w:t>
        </w:r>
        <w:r w:rsidRPr="001A02AB">
          <w:rPr>
            <w:rStyle w:val="ac"/>
            <w:rtl/>
          </w:rPr>
          <w:t xml:space="preserve"> ج4، ص125.</w:t>
        </w:r>
      </w:hyperlink>
    </w:p>
  </w:footnote>
  <w:footnote w:id="11">
    <w:p w:rsidR="00C7091A" w:rsidRPr="001A02AB" w:rsidRDefault="00C7091A" w:rsidP="001A02AB">
      <w:pPr>
        <w:pStyle w:val="a9"/>
        <w:rPr>
          <w:rtl/>
        </w:rPr>
      </w:pPr>
      <w:r w:rsidRPr="001A02AB">
        <w:footnoteRef/>
      </w:r>
      <w:r w:rsidRPr="001A02AB">
        <w:rPr>
          <w:rtl/>
        </w:rPr>
        <w:t xml:space="preserve"> </w:t>
      </w:r>
      <w:hyperlink r:id="rId8" w:history="1">
        <w:r w:rsidRPr="001A02AB">
          <w:rPr>
            <w:rStyle w:val="ac"/>
            <w:rtl/>
          </w:rPr>
          <w:t>مصباح الاصول، الس</w:t>
        </w:r>
        <w:r w:rsidRPr="001A02AB">
          <w:rPr>
            <w:rStyle w:val="ac"/>
            <w:rFonts w:hint="cs"/>
            <w:rtl/>
          </w:rPr>
          <w:t>ی</w:t>
        </w:r>
        <w:r w:rsidRPr="001A02AB">
          <w:rPr>
            <w:rStyle w:val="ac"/>
            <w:rFonts w:hint="eastAsia"/>
            <w:rtl/>
          </w:rPr>
          <w:t>د</w:t>
        </w:r>
        <w:r w:rsidRPr="001A02AB">
          <w:rPr>
            <w:rStyle w:val="ac"/>
            <w:rtl/>
          </w:rPr>
          <w:t xml:space="preserve"> أبوالقاسم الخوئ</w:t>
        </w:r>
        <w:r w:rsidRPr="001A02AB">
          <w:rPr>
            <w:rStyle w:val="ac"/>
            <w:rFonts w:hint="cs"/>
            <w:rtl/>
          </w:rPr>
          <w:t>ی</w:t>
        </w:r>
        <w:r w:rsidRPr="001A02AB">
          <w:rPr>
            <w:rStyle w:val="ac"/>
            <w:rFonts w:hint="eastAsia"/>
            <w:rtl/>
          </w:rPr>
          <w:t>،</w:t>
        </w:r>
        <w:r w:rsidRPr="001A02AB">
          <w:rPr>
            <w:rStyle w:val="ac"/>
            <w:rtl/>
          </w:rPr>
          <w:t xml:space="preserve"> ج3، ص347.</w:t>
        </w:r>
      </w:hyperlink>
      <w:r>
        <w:rPr>
          <w:rFonts w:hint="cs"/>
          <w:rtl/>
        </w:rPr>
        <w:t xml:space="preserve"> «</w:t>
      </w:r>
      <w:r w:rsidRPr="001A02AB">
        <w:rPr>
          <w:rtl/>
        </w:rPr>
        <w:t xml:space="preserve">و ظهر بما ذكرناه من معنى التعارض: أنّ موارد التخصص و الورود و الحكومة و التخصيص خارجة عن التعارض، لعدم التنافي بين </w:t>
      </w:r>
      <w:r w:rsidRPr="00A51A72">
        <w:rPr>
          <w:b/>
          <w:bCs/>
          <w:rtl/>
        </w:rPr>
        <w:t>مدلول</w:t>
      </w:r>
      <w:r w:rsidRPr="001A02AB">
        <w:rPr>
          <w:rtl/>
        </w:rPr>
        <w:t xml:space="preserve"> دليلين في هذه الموارد.</w:t>
      </w:r>
      <w:r>
        <w:rPr>
          <w:rFonts w:hint="cs"/>
          <w:rtl/>
        </w:rPr>
        <w:t>»</w:t>
      </w:r>
    </w:p>
  </w:footnote>
  <w:footnote w:id="12">
    <w:p w:rsidR="00C7091A" w:rsidRDefault="00C7091A">
      <w:pPr>
        <w:pStyle w:val="a9"/>
        <w:rPr>
          <w:rtl/>
        </w:rPr>
      </w:pPr>
      <w:r>
        <w:rPr>
          <w:rStyle w:val="ab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. خلاصه جلسه از مقرر است.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91A" w:rsidRPr="001D2E9A" w:rsidRDefault="00C7091A" w:rsidP="00E630BE">
    <w:pPr>
      <w:pStyle w:val="a4"/>
      <w:pBdr>
        <w:top w:val="double" w:sz="4" w:space="1" w:color="auto"/>
        <w:left w:val="double" w:sz="4" w:space="4" w:color="auto"/>
        <w:bottom w:val="double" w:sz="4" w:space="4" w:color="auto"/>
        <w:right w:val="double" w:sz="4" w:space="4" w:color="auto"/>
      </w:pBdr>
      <w:tabs>
        <w:tab w:val="clear" w:pos="4513"/>
        <w:tab w:val="clear" w:pos="9026"/>
        <w:tab w:val="center" w:pos="4959"/>
        <w:tab w:val="right" w:pos="9920"/>
      </w:tabs>
      <w:rPr>
        <w:sz w:val="24"/>
        <w:szCs w:val="24"/>
        <w:rtl/>
      </w:rPr>
    </w:pPr>
    <w:r w:rsidRPr="001D2E9A">
      <w:rPr>
        <w:rFonts w:hint="cs"/>
        <w:b/>
        <w:bCs/>
        <w:sz w:val="20"/>
        <w:szCs w:val="24"/>
        <w:rtl/>
      </w:rPr>
      <w:t xml:space="preserve">  </w:t>
    </w:r>
    <w:r w:rsidRPr="001D2E9A">
      <w:rPr>
        <w:rFonts w:hint="cs"/>
        <w:b/>
        <w:bCs/>
        <w:color w:val="7030A0"/>
        <w:sz w:val="20"/>
        <w:szCs w:val="24"/>
        <w:rtl/>
      </w:rPr>
      <w:t>شماره جلسه</w:t>
    </w:r>
    <w:r>
      <w:rPr>
        <w:rFonts w:hint="cs"/>
        <w:b/>
        <w:bCs/>
        <w:sz w:val="20"/>
        <w:szCs w:val="24"/>
        <w:rtl/>
      </w:rPr>
      <w:t xml:space="preserve">: </w:t>
    </w:r>
    <w:bookmarkStart w:id="11" w:name="BokNum"/>
    <w:bookmarkEnd w:id="11"/>
    <w:r>
      <w:rPr>
        <w:b/>
        <w:bCs/>
        <w:sz w:val="20"/>
        <w:szCs w:val="24"/>
        <w:rtl/>
      </w:rPr>
      <w:t>101</w:t>
    </w:r>
    <w:r>
      <w:rPr>
        <w:rFonts w:hint="cs"/>
        <w:b/>
        <w:bCs/>
        <w:sz w:val="20"/>
        <w:szCs w:val="24"/>
        <w:rtl/>
      </w:rPr>
      <w:tab/>
    </w:r>
    <w:r w:rsidRPr="00C32A7E">
      <w:rPr>
        <w:rFonts w:hint="cs"/>
        <w:b/>
        <w:bCs/>
        <w:color w:val="632423" w:themeColor="accent2" w:themeShade="80"/>
        <w:sz w:val="20"/>
        <w:szCs w:val="24"/>
        <w:rtl/>
      </w:rPr>
      <w:t xml:space="preserve">درس خارج </w:t>
    </w:r>
    <w:bookmarkStart w:id="12" w:name="Bokdars"/>
    <w:bookmarkEnd w:id="12"/>
    <w:r>
      <w:rPr>
        <w:b/>
        <w:bCs/>
        <w:color w:val="632423" w:themeColor="accent2" w:themeShade="80"/>
        <w:sz w:val="20"/>
        <w:szCs w:val="24"/>
        <w:rtl/>
      </w:rPr>
      <w:t>اصول</w:t>
    </w:r>
    <w:r w:rsidRPr="00C32A7E">
      <w:rPr>
        <w:rFonts w:hint="cs"/>
        <w:b/>
        <w:bCs/>
        <w:color w:val="632423" w:themeColor="accent2" w:themeShade="80"/>
        <w:sz w:val="20"/>
        <w:szCs w:val="24"/>
        <w:rtl/>
      </w:rPr>
      <w:t xml:space="preserve"> استاد </w:t>
    </w:r>
    <w:bookmarkStart w:id="13" w:name="Bokostad"/>
    <w:bookmarkEnd w:id="13"/>
    <w:r>
      <w:rPr>
        <w:b/>
        <w:bCs/>
        <w:color w:val="632423" w:themeColor="accent2" w:themeShade="80"/>
        <w:sz w:val="20"/>
        <w:szCs w:val="24"/>
        <w:rtl/>
      </w:rPr>
      <w:t>حس</w:t>
    </w:r>
    <w:r>
      <w:rPr>
        <w:rFonts w:hint="cs"/>
        <w:b/>
        <w:bCs/>
        <w:color w:val="632423" w:themeColor="accent2" w:themeShade="80"/>
        <w:sz w:val="20"/>
        <w:szCs w:val="24"/>
        <w:rtl/>
      </w:rPr>
      <w:t>ی</w:t>
    </w:r>
    <w:r>
      <w:rPr>
        <w:rFonts w:hint="eastAsia"/>
        <w:b/>
        <w:bCs/>
        <w:color w:val="632423" w:themeColor="accent2" w:themeShade="80"/>
        <w:sz w:val="20"/>
        <w:szCs w:val="24"/>
        <w:rtl/>
      </w:rPr>
      <w:t>ن</w:t>
    </w:r>
    <w:r>
      <w:rPr>
        <w:b/>
        <w:bCs/>
        <w:color w:val="632423" w:themeColor="accent2" w:themeShade="80"/>
        <w:sz w:val="20"/>
        <w:szCs w:val="24"/>
        <w:rtl/>
      </w:rPr>
      <w:t xml:space="preserve"> شوپا</w:t>
    </w:r>
    <w:r>
      <w:rPr>
        <w:rFonts w:hint="cs"/>
        <w:b/>
        <w:bCs/>
        <w:color w:val="632423" w:themeColor="accent2" w:themeShade="80"/>
        <w:sz w:val="20"/>
        <w:szCs w:val="24"/>
        <w:rtl/>
      </w:rPr>
      <w:t>یی</w:t>
    </w:r>
    <w:r w:rsidRPr="00481C31">
      <w:rPr>
        <w:rFonts w:hint="cs"/>
        <w:b/>
        <w:bCs/>
        <w:color w:val="632423" w:themeColor="accent2" w:themeShade="80"/>
        <w:sz w:val="14"/>
        <w:szCs w:val="14"/>
        <w:rtl/>
      </w:rPr>
      <w:t>(</w:t>
    </w:r>
    <w:r w:rsidRPr="00481C31">
      <w:rPr>
        <w:rFonts w:ascii="Times New Roman" w:hAnsi="Times New Roman" w:hint="cs"/>
        <w:b/>
        <w:bCs/>
        <w:color w:val="632423" w:themeColor="accent2" w:themeShade="80"/>
        <w:sz w:val="14"/>
        <w:szCs w:val="14"/>
        <w:rtl/>
      </w:rPr>
      <w:t>دام</w:t>
    </w:r>
    <w:r w:rsidRPr="00481C31">
      <w:rPr>
        <w:rFonts w:hint="cs"/>
        <w:b/>
        <w:bCs/>
        <w:color w:val="632423" w:themeColor="accent2" w:themeShade="80"/>
        <w:sz w:val="14"/>
        <w:szCs w:val="14"/>
        <w:rtl/>
      </w:rPr>
      <w:t xml:space="preserve"> </w:t>
    </w:r>
    <w:r w:rsidRPr="00481C31">
      <w:rPr>
        <w:rFonts w:ascii="Times New Roman" w:hAnsi="Times New Roman" w:hint="cs"/>
        <w:b/>
        <w:bCs/>
        <w:color w:val="632423" w:themeColor="accent2" w:themeShade="80"/>
        <w:sz w:val="14"/>
        <w:szCs w:val="14"/>
        <w:rtl/>
      </w:rPr>
      <w:t>ظله</w:t>
    </w:r>
    <w:r w:rsidRPr="00481C31">
      <w:rPr>
        <w:rFonts w:hint="cs"/>
        <w:b/>
        <w:bCs/>
        <w:color w:val="632423" w:themeColor="accent2" w:themeShade="80"/>
        <w:sz w:val="14"/>
        <w:szCs w:val="14"/>
        <w:rtl/>
      </w:rPr>
      <w:t>)</w:t>
    </w:r>
    <w:r>
      <w:rPr>
        <w:rFonts w:cs="Alaem" w:hint="cs"/>
        <w:b/>
        <w:bCs/>
        <w:color w:val="632423" w:themeColor="accent2" w:themeShade="80"/>
        <w:sz w:val="14"/>
        <w:szCs w:val="14"/>
        <w:rtl/>
      </w:rPr>
      <w:tab/>
    </w:r>
    <w:r w:rsidRPr="001D2E9A">
      <w:rPr>
        <w:rFonts w:hint="cs"/>
        <w:b/>
        <w:bCs/>
        <w:color w:val="7030A0"/>
        <w:sz w:val="24"/>
        <w:szCs w:val="24"/>
        <w:rtl/>
      </w:rPr>
      <w:t>تاریخ</w:t>
    </w:r>
    <w:r>
      <w:rPr>
        <w:rFonts w:hint="cs"/>
        <w:sz w:val="24"/>
        <w:szCs w:val="24"/>
        <w:rtl/>
      </w:rPr>
      <w:t xml:space="preserve">: </w:t>
    </w:r>
    <w:bookmarkStart w:id="14" w:name="BokTarikh"/>
    <w:bookmarkEnd w:id="14"/>
    <w:r>
      <w:rPr>
        <w:sz w:val="24"/>
        <w:szCs w:val="24"/>
        <w:rtl/>
      </w:rPr>
      <w:t>18 /1 /1398</w:t>
    </w:r>
  </w:p>
  <w:p w:rsidR="00C7091A" w:rsidRPr="00F16B53" w:rsidRDefault="00C7091A" w:rsidP="00A45781">
    <w:pPr>
      <w:pStyle w:val="a4"/>
      <w:pBdr>
        <w:top w:val="double" w:sz="4" w:space="1" w:color="auto"/>
        <w:left w:val="double" w:sz="4" w:space="4" w:color="auto"/>
        <w:bottom w:val="double" w:sz="4" w:space="4" w:color="auto"/>
        <w:right w:val="double" w:sz="4" w:space="4" w:color="auto"/>
      </w:pBdr>
      <w:tabs>
        <w:tab w:val="clear" w:pos="4513"/>
        <w:tab w:val="clear" w:pos="9026"/>
        <w:tab w:val="center" w:pos="4959"/>
        <w:tab w:val="right" w:pos="9920"/>
      </w:tabs>
      <w:rPr>
        <w:sz w:val="24"/>
        <w:szCs w:val="24"/>
      </w:rPr>
    </w:pPr>
    <w:r w:rsidRPr="001D2E9A">
      <w:rPr>
        <w:rFonts w:hint="cs"/>
        <w:b/>
        <w:bCs/>
        <w:color w:val="7030A0"/>
        <w:sz w:val="24"/>
        <w:szCs w:val="24"/>
        <w:rtl/>
      </w:rPr>
      <w:t>موضوع عام</w:t>
    </w:r>
    <w:r>
      <w:rPr>
        <w:rFonts w:hint="cs"/>
        <w:b/>
        <w:bCs/>
        <w:color w:val="7030A0"/>
        <w:sz w:val="24"/>
        <w:szCs w:val="24"/>
        <w:rtl/>
      </w:rPr>
      <w:t>:</w:t>
    </w:r>
    <w:r w:rsidRPr="00102585">
      <w:rPr>
        <w:rFonts w:hint="cs"/>
        <w:color w:val="000000" w:themeColor="text1"/>
        <w:sz w:val="24"/>
        <w:szCs w:val="24"/>
        <w:rtl/>
      </w:rPr>
      <w:t xml:space="preserve"> </w:t>
    </w:r>
    <w:bookmarkStart w:id="15" w:name="BokSabj"/>
    <w:bookmarkEnd w:id="15"/>
    <w:r>
      <w:rPr>
        <w:color w:val="000000" w:themeColor="text1"/>
        <w:sz w:val="24"/>
        <w:szCs w:val="24"/>
        <w:rtl/>
      </w:rPr>
      <w:t>مقدمه بحث تعادل و تراج</w:t>
    </w:r>
    <w:r>
      <w:rPr>
        <w:rFonts w:hint="cs"/>
        <w:color w:val="000000" w:themeColor="text1"/>
        <w:sz w:val="24"/>
        <w:szCs w:val="24"/>
        <w:rtl/>
      </w:rPr>
      <w:t>ی</w:t>
    </w:r>
    <w:r>
      <w:rPr>
        <w:rFonts w:hint="eastAsia"/>
        <w:color w:val="000000" w:themeColor="text1"/>
        <w:sz w:val="24"/>
        <w:szCs w:val="24"/>
        <w:rtl/>
      </w:rPr>
      <w:t>ح</w:t>
    </w:r>
    <w:r w:rsidRPr="00102585">
      <w:rPr>
        <w:rFonts w:hint="cs"/>
        <w:color w:val="000000" w:themeColor="text1"/>
        <w:sz w:val="24"/>
        <w:szCs w:val="24"/>
        <w:rtl/>
      </w:rPr>
      <w:t xml:space="preserve">  </w:t>
    </w:r>
    <w:r w:rsidRPr="00102585">
      <w:rPr>
        <w:rFonts w:hint="cs"/>
        <w:color w:val="000000" w:themeColor="text1"/>
        <w:sz w:val="24"/>
        <w:szCs w:val="24"/>
        <w:rtl/>
      </w:rPr>
      <w:tab/>
    </w:r>
    <w:r w:rsidRPr="001D2E9A">
      <w:rPr>
        <w:rFonts w:hint="cs"/>
        <w:b/>
        <w:bCs/>
        <w:color w:val="7030A0"/>
        <w:sz w:val="24"/>
        <w:szCs w:val="24"/>
        <w:rtl/>
      </w:rPr>
      <w:t>مقرر</w:t>
    </w:r>
    <w:r>
      <w:rPr>
        <w:rFonts w:hint="cs"/>
        <w:sz w:val="24"/>
        <w:szCs w:val="24"/>
        <w:rtl/>
      </w:rPr>
      <w:t xml:space="preserve">: </w:t>
    </w:r>
    <w:bookmarkStart w:id="16" w:name="Bokmoqarer"/>
    <w:bookmarkEnd w:id="16"/>
    <w:r>
      <w:rPr>
        <w:sz w:val="24"/>
        <w:szCs w:val="24"/>
        <w:rtl/>
      </w:rPr>
      <w:t>مرتض</w:t>
    </w:r>
    <w:r>
      <w:rPr>
        <w:rFonts w:hint="cs"/>
        <w:sz w:val="24"/>
        <w:szCs w:val="24"/>
        <w:rtl/>
      </w:rPr>
      <w:t>ی</w:t>
    </w:r>
    <w:r>
      <w:rPr>
        <w:sz w:val="24"/>
        <w:szCs w:val="24"/>
        <w:rtl/>
      </w:rPr>
      <w:t xml:space="preserve"> رادمهر</w:t>
    </w:r>
    <w:r>
      <w:rPr>
        <w:rFonts w:hint="cs"/>
        <w:sz w:val="24"/>
        <w:szCs w:val="24"/>
        <w:rtl/>
      </w:rPr>
      <w:t xml:space="preserve"> </w:t>
    </w:r>
    <w:r>
      <w:rPr>
        <w:sz w:val="24"/>
        <w:szCs w:val="24"/>
      </w:rPr>
      <w:t xml:space="preserve"> </w:t>
    </w:r>
    <w:r>
      <w:rPr>
        <w:rFonts w:hint="cs"/>
        <w:sz w:val="24"/>
        <w:szCs w:val="24"/>
        <w:rtl/>
      </w:rPr>
      <w:t xml:space="preserve"> </w:t>
    </w:r>
    <w:r>
      <w:rPr>
        <w:rFonts w:hint="cs"/>
        <w:sz w:val="24"/>
        <w:szCs w:val="24"/>
        <w:rtl/>
      </w:rPr>
      <w:tab/>
    </w:r>
    <w:r w:rsidRPr="001D2E9A">
      <w:rPr>
        <w:rFonts w:hint="cs"/>
        <w:b/>
        <w:bCs/>
        <w:color w:val="7030A0"/>
        <w:sz w:val="24"/>
        <w:szCs w:val="24"/>
        <w:rtl/>
      </w:rPr>
      <w:t>موضوع خاص</w:t>
    </w:r>
    <w:r>
      <w:rPr>
        <w:rFonts w:hint="cs"/>
        <w:sz w:val="24"/>
        <w:szCs w:val="24"/>
        <w:rtl/>
      </w:rPr>
      <w:t xml:space="preserve">: </w:t>
    </w:r>
    <w:bookmarkStart w:id="17" w:name="BokSabj2"/>
    <w:bookmarkEnd w:id="17"/>
    <w:r>
      <w:rPr>
        <w:rFonts w:hint="cs"/>
        <w:sz w:val="24"/>
        <w:szCs w:val="24"/>
        <w:rtl/>
      </w:rPr>
      <w:t>بررسی تعریف مرحوم آخوند از تعارض ادله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118FA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522B6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EF037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5FA63D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41CA606"/>
    <w:lvl w:ilvl="0">
      <w:start w:val="1"/>
      <w:numFmt w:val="bullet"/>
      <w:pStyle w:val="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4C8765A"/>
    <w:lvl w:ilvl="0">
      <w:start w:val="1"/>
      <w:numFmt w:val="bullet"/>
      <w:pStyle w:val="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9FC08CC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8144C22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25EB1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B2EED4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DB5CBA"/>
    <w:multiLevelType w:val="hybridMultilevel"/>
    <w:tmpl w:val="43B02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7B05D2"/>
    <w:multiLevelType w:val="hybridMultilevel"/>
    <w:tmpl w:val="02D02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4D72EE"/>
    <w:multiLevelType w:val="hybridMultilevel"/>
    <w:tmpl w:val="DD408C50"/>
    <w:lvl w:ilvl="0" w:tplc="2C865F84">
      <w:numFmt w:val="bullet"/>
      <w:lvlText w:val="-"/>
      <w:lvlJc w:val="left"/>
      <w:pPr>
        <w:ind w:left="720" w:hanging="360"/>
      </w:pPr>
      <w:rPr>
        <w:rFonts w:ascii="Calibri" w:eastAsia="Calibri" w:hAnsi="Calibri" w:cs="B Bad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5008C8"/>
    <w:multiLevelType w:val="hybridMultilevel"/>
    <w:tmpl w:val="0C4AE3B6"/>
    <w:lvl w:ilvl="0" w:tplc="EB3032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1E2974"/>
    <w:multiLevelType w:val="hybridMultilevel"/>
    <w:tmpl w:val="175CA856"/>
    <w:lvl w:ilvl="0" w:tplc="EB3032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0E29A6"/>
    <w:multiLevelType w:val="hybridMultilevel"/>
    <w:tmpl w:val="1048119A"/>
    <w:lvl w:ilvl="0" w:tplc="5F3853D8">
      <w:numFmt w:val="bullet"/>
      <w:lvlText w:val="-"/>
      <w:lvlJc w:val="left"/>
      <w:pPr>
        <w:ind w:left="720" w:hanging="360"/>
      </w:pPr>
      <w:rPr>
        <w:rFonts w:ascii="Calibri" w:eastAsia="Calibri" w:hAnsi="Calibri" w:cs="B Bad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FB45E5"/>
    <w:multiLevelType w:val="hybridMultilevel"/>
    <w:tmpl w:val="ED36C3C4"/>
    <w:lvl w:ilvl="0" w:tplc="EB3032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1"/>
  </w:num>
  <w:num w:numId="13">
    <w:abstractNumId w:val="16"/>
  </w:num>
  <w:num w:numId="14">
    <w:abstractNumId w:val="13"/>
  </w:num>
  <w:num w:numId="15">
    <w:abstractNumId w:val="14"/>
  </w:num>
  <w:num w:numId="16">
    <w:abstractNumId w:val="12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aveSubsetFonts/>
  <w:proofState w:spelling="clean" w:grammar="clean"/>
  <w:attachedTemplate r:id="rId1"/>
  <w:stylePaneSortMethod w:val="0000"/>
  <w:defaultTabStop w:val="720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D7D"/>
    <w:rsid w:val="00000F4E"/>
    <w:rsid w:val="000072A3"/>
    <w:rsid w:val="00025777"/>
    <w:rsid w:val="00025B70"/>
    <w:rsid w:val="000353D7"/>
    <w:rsid w:val="00055496"/>
    <w:rsid w:val="00055E7C"/>
    <w:rsid w:val="000668F7"/>
    <w:rsid w:val="00080A41"/>
    <w:rsid w:val="0008299B"/>
    <w:rsid w:val="0008437C"/>
    <w:rsid w:val="000913AA"/>
    <w:rsid w:val="00094847"/>
    <w:rsid w:val="00096C63"/>
    <w:rsid w:val="000A09FE"/>
    <w:rsid w:val="000A5A56"/>
    <w:rsid w:val="000A76F8"/>
    <w:rsid w:val="000A78FF"/>
    <w:rsid w:val="000B5DB5"/>
    <w:rsid w:val="000C3947"/>
    <w:rsid w:val="000D2A37"/>
    <w:rsid w:val="000D30E9"/>
    <w:rsid w:val="000D6818"/>
    <w:rsid w:val="000E335E"/>
    <w:rsid w:val="000E7D20"/>
    <w:rsid w:val="000F16CF"/>
    <w:rsid w:val="000F5BAC"/>
    <w:rsid w:val="00102585"/>
    <w:rsid w:val="00114AB7"/>
    <w:rsid w:val="00116B2B"/>
    <w:rsid w:val="00124E3D"/>
    <w:rsid w:val="00127E95"/>
    <w:rsid w:val="00130659"/>
    <w:rsid w:val="001347C7"/>
    <w:rsid w:val="001356B0"/>
    <w:rsid w:val="0014168C"/>
    <w:rsid w:val="00151937"/>
    <w:rsid w:val="00156378"/>
    <w:rsid w:val="00181844"/>
    <w:rsid w:val="001837E9"/>
    <w:rsid w:val="00187DFA"/>
    <w:rsid w:val="001964E6"/>
    <w:rsid w:val="001A02AB"/>
    <w:rsid w:val="001A1BC1"/>
    <w:rsid w:val="001A1EA5"/>
    <w:rsid w:val="001A2574"/>
    <w:rsid w:val="001A27D7"/>
    <w:rsid w:val="001A294E"/>
    <w:rsid w:val="001A4ED8"/>
    <w:rsid w:val="001B2488"/>
    <w:rsid w:val="001B6799"/>
    <w:rsid w:val="001C1362"/>
    <w:rsid w:val="001D2E9A"/>
    <w:rsid w:val="001D597F"/>
    <w:rsid w:val="001E3FD4"/>
    <w:rsid w:val="0020241A"/>
    <w:rsid w:val="00203821"/>
    <w:rsid w:val="00211632"/>
    <w:rsid w:val="0021630D"/>
    <w:rsid w:val="0024121B"/>
    <w:rsid w:val="00247D2F"/>
    <w:rsid w:val="00256560"/>
    <w:rsid w:val="002670AB"/>
    <w:rsid w:val="0027605E"/>
    <w:rsid w:val="00281E00"/>
    <w:rsid w:val="00294A52"/>
    <w:rsid w:val="002B575F"/>
    <w:rsid w:val="002B7248"/>
    <w:rsid w:val="002B729B"/>
    <w:rsid w:val="002C23B5"/>
    <w:rsid w:val="002C53A2"/>
    <w:rsid w:val="002D0040"/>
    <w:rsid w:val="002D2FA8"/>
    <w:rsid w:val="002E220F"/>
    <w:rsid w:val="002F24B7"/>
    <w:rsid w:val="00306818"/>
    <w:rsid w:val="00307311"/>
    <w:rsid w:val="00320357"/>
    <w:rsid w:val="0032100F"/>
    <w:rsid w:val="0033402C"/>
    <w:rsid w:val="00340521"/>
    <w:rsid w:val="00345C73"/>
    <w:rsid w:val="00354A99"/>
    <w:rsid w:val="00360311"/>
    <w:rsid w:val="003614D4"/>
    <w:rsid w:val="00361922"/>
    <w:rsid w:val="0037339B"/>
    <w:rsid w:val="00386C11"/>
    <w:rsid w:val="00397466"/>
    <w:rsid w:val="003A6148"/>
    <w:rsid w:val="003C33F6"/>
    <w:rsid w:val="003C3D2E"/>
    <w:rsid w:val="003C43A5"/>
    <w:rsid w:val="003E1C5C"/>
    <w:rsid w:val="003E6650"/>
    <w:rsid w:val="003F5B46"/>
    <w:rsid w:val="00401363"/>
    <w:rsid w:val="00402E47"/>
    <w:rsid w:val="00407491"/>
    <w:rsid w:val="00420464"/>
    <w:rsid w:val="00425015"/>
    <w:rsid w:val="00430994"/>
    <w:rsid w:val="00441B6D"/>
    <w:rsid w:val="00444C71"/>
    <w:rsid w:val="004556EF"/>
    <w:rsid w:val="00462B07"/>
    <w:rsid w:val="00465BD2"/>
    <w:rsid w:val="004715C8"/>
    <w:rsid w:val="00481C31"/>
    <w:rsid w:val="00482FC1"/>
    <w:rsid w:val="00483027"/>
    <w:rsid w:val="004871AA"/>
    <w:rsid w:val="004918D7"/>
    <w:rsid w:val="004926E1"/>
    <w:rsid w:val="00495056"/>
    <w:rsid w:val="004A2FEA"/>
    <w:rsid w:val="004A4F2C"/>
    <w:rsid w:val="004D2DD7"/>
    <w:rsid w:val="004D75C5"/>
    <w:rsid w:val="004E2186"/>
    <w:rsid w:val="004E66FB"/>
    <w:rsid w:val="004F470A"/>
    <w:rsid w:val="004F4C59"/>
    <w:rsid w:val="00500C8F"/>
    <w:rsid w:val="00501909"/>
    <w:rsid w:val="00501C07"/>
    <w:rsid w:val="00507BBB"/>
    <w:rsid w:val="005128DF"/>
    <w:rsid w:val="0051592A"/>
    <w:rsid w:val="005206FE"/>
    <w:rsid w:val="005257ED"/>
    <w:rsid w:val="005306F8"/>
    <w:rsid w:val="0054023D"/>
    <w:rsid w:val="005426BF"/>
    <w:rsid w:val="0056213C"/>
    <w:rsid w:val="005650DB"/>
    <w:rsid w:val="00580C24"/>
    <w:rsid w:val="00586323"/>
    <w:rsid w:val="005968EF"/>
    <w:rsid w:val="00596C1E"/>
    <w:rsid w:val="005A2E26"/>
    <w:rsid w:val="005B7BCA"/>
    <w:rsid w:val="005C0DAE"/>
    <w:rsid w:val="005C188E"/>
    <w:rsid w:val="005D2349"/>
    <w:rsid w:val="005E1B60"/>
    <w:rsid w:val="005E5507"/>
    <w:rsid w:val="005E607B"/>
    <w:rsid w:val="005F0A8D"/>
    <w:rsid w:val="00601229"/>
    <w:rsid w:val="00603B67"/>
    <w:rsid w:val="00604B9F"/>
    <w:rsid w:val="006162A2"/>
    <w:rsid w:val="00620452"/>
    <w:rsid w:val="006240DA"/>
    <w:rsid w:val="0063256E"/>
    <w:rsid w:val="00633F04"/>
    <w:rsid w:val="00635219"/>
    <w:rsid w:val="00635EC0"/>
    <w:rsid w:val="00640B58"/>
    <w:rsid w:val="00651B02"/>
    <w:rsid w:val="00651B19"/>
    <w:rsid w:val="00660A29"/>
    <w:rsid w:val="00695519"/>
    <w:rsid w:val="006A4134"/>
    <w:rsid w:val="006A5DDA"/>
    <w:rsid w:val="006A6701"/>
    <w:rsid w:val="006B21F4"/>
    <w:rsid w:val="006B3753"/>
    <w:rsid w:val="006B4D23"/>
    <w:rsid w:val="006B7AD6"/>
    <w:rsid w:val="006C4412"/>
    <w:rsid w:val="006C50FD"/>
    <w:rsid w:val="006D1DD4"/>
    <w:rsid w:val="006D4014"/>
    <w:rsid w:val="006D44C1"/>
    <w:rsid w:val="006E5651"/>
    <w:rsid w:val="006E5B85"/>
    <w:rsid w:val="006F026A"/>
    <w:rsid w:val="0070265B"/>
    <w:rsid w:val="00704813"/>
    <w:rsid w:val="0072290D"/>
    <w:rsid w:val="00723D6D"/>
    <w:rsid w:val="00724537"/>
    <w:rsid w:val="00731724"/>
    <w:rsid w:val="0073474B"/>
    <w:rsid w:val="00735511"/>
    <w:rsid w:val="00735F89"/>
    <w:rsid w:val="00737208"/>
    <w:rsid w:val="00744DE6"/>
    <w:rsid w:val="007551B3"/>
    <w:rsid w:val="00762452"/>
    <w:rsid w:val="00762F36"/>
    <w:rsid w:val="007639E0"/>
    <w:rsid w:val="007655E4"/>
    <w:rsid w:val="00775507"/>
    <w:rsid w:val="00783473"/>
    <w:rsid w:val="00785252"/>
    <w:rsid w:val="0078594B"/>
    <w:rsid w:val="00795E02"/>
    <w:rsid w:val="007979D0"/>
    <w:rsid w:val="007A4E18"/>
    <w:rsid w:val="007A71AE"/>
    <w:rsid w:val="007A7B8C"/>
    <w:rsid w:val="007C6D9E"/>
    <w:rsid w:val="007D1C43"/>
    <w:rsid w:val="007D6C53"/>
    <w:rsid w:val="007E1564"/>
    <w:rsid w:val="007E1E87"/>
    <w:rsid w:val="007E5B3F"/>
    <w:rsid w:val="007F2257"/>
    <w:rsid w:val="0080091D"/>
    <w:rsid w:val="00804108"/>
    <w:rsid w:val="00804FC4"/>
    <w:rsid w:val="00816367"/>
    <w:rsid w:val="00816A0B"/>
    <w:rsid w:val="00824B22"/>
    <w:rsid w:val="008269A3"/>
    <w:rsid w:val="00830C53"/>
    <w:rsid w:val="0083320B"/>
    <w:rsid w:val="00837FAA"/>
    <w:rsid w:val="00841F77"/>
    <w:rsid w:val="00843DDB"/>
    <w:rsid w:val="00850B9C"/>
    <w:rsid w:val="0085276D"/>
    <w:rsid w:val="00862C50"/>
    <w:rsid w:val="00863390"/>
    <w:rsid w:val="0086385C"/>
    <w:rsid w:val="00871916"/>
    <w:rsid w:val="00884123"/>
    <w:rsid w:val="008956DD"/>
    <w:rsid w:val="008A510E"/>
    <w:rsid w:val="008A522A"/>
    <w:rsid w:val="008B4464"/>
    <w:rsid w:val="008B750B"/>
    <w:rsid w:val="008C3162"/>
    <w:rsid w:val="008D1F14"/>
    <w:rsid w:val="008E3924"/>
    <w:rsid w:val="008F13F7"/>
    <w:rsid w:val="008F5B4D"/>
    <w:rsid w:val="00907425"/>
    <w:rsid w:val="00923C34"/>
    <w:rsid w:val="00924152"/>
    <w:rsid w:val="0092513D"/>
    <w:rsid w:val="00927A9F"/>
    <w:rsid w:val="009306C7"/>
    <w:rsid w:val="009335CC"/>
    <w:rsid w:val="00935A55"/>
    <w:rsid w:val="00941CEB"/>
    <w:rsid w:val="0094720F"/>
    <w:rsid w:val="00953B28"/>
    <w:rsid w:val="00954322"/>
    <w:rsid w:val="00957CAA"/>
    <w:rsid w:val="00964C78"/>
    <w:rsid w:val="0096778A"/>
    <w:rsid w:val="0097603F"/>
    <w:rsid w:val="00977656"/>
    <w:rsid w:val="009846A7"/>
    <w:rsid w:val="0098691E"/>
    <w:rsid w:val="0098794D"/>
    <w:rsid w:val="009917C3"/>
    <w:rsid w:val="0099497B"/>
    <w:rsid w:val="009A43BA"/>
    <w:rsid w:val="009B0D05"/>
    <w:rsid w:val="009B4CA6"/>
    <w:rsid w:val="009B79F8"/>
    <w:rsid w:val="009C66D5"/>
    <w:rsid w:val="009C6923"/>
    <w:rsid w:val="009D13FD"/>
    <w:rsid w:val="009D266A"/>
    <w:rsid w:val="009F7E07"/>
    <w:rsid w:val="00A01522"/>
    <w:rsid w:val="00A10A11"/>
    <w:rsid w:val="00A13C6A"/>
    <w:rsid w:val="00A17B09"/>
    <w:rsid w:val="00A20C7A"/>
    <w:rsid w:val="00A25CC4"/>
    <w:rsid w:val="00A45781"/>
    <w:rsid w:val="00A457C6"/>
    <w:rsid w:val="00A46AD0"/>
    <w:rsid w:val="00A47063"/>
    <w:rsid w:val="00A473A8"/>
    <w:rsid w:val="00A513F0"/>
    <w:rsid w:val="00A51A72"/>
    <w:rsid w:val="00A61AC8"/>
    <w:rsid w:val="00A6366F"/>
    <w:rsid w:val="00A65D4C"/>
    <w:rsid w:val="00A70512"/>
    <w:rsid w:val="00A826CA"/>
    <w:rsid w:val="00AA1F60"/>
    <w:rsid w:val="00AA40D7"/>
    <w:rsid w:val="00AA620D"/>
    <w:rsid w:val="00AB1302"/>
    <w:rsid w:val="00AB5F7D"/>
    <w:rsid w:val="00AC0C50"/>
    <w:rsid w:val="00AC1E95"/>
    <w:rsid w:val="00AC6FE2"/>
    <w:rsid w:val="00AD753F"/>
    <w:rsid w:val="00AF1034"/>
    <w:rsid w:val="00AF3925"/>
    <w:rsid w:val="00B1296B"/>
    <w:rsid w:val="00B2292F"/>
    <w:rsid w:val="00B27016"/>
    <w:rsid w:val="00B43169"/>
    <w:rsid w:val="00B462C2"/>
    <w:rsid w:val="00B501A8"/>
    <w:rsid w:val="00B52B58"/>
    <w:rsid w:val="00B54546"/>
    <w:rsid w:val="00B55AE4"/>
    <w:rsid w:val="00B70B46"/>
    <w:rsid w:val="00B739B0"/>
    <w:rsid w:val="00B7648F"/>
    <w:rsid w:val="00B814A3"/>
    <w:rsid w:val="00B92294"/>
    <w:rsid w:val="00B94886"/>
    <w:rsid w:val="00B96F38"/>
    <w:rsid w:val="00BC6ED5"/>
    <w:rsid w:val="00BC716B"/>
    <w:rsid w:val="00BD0E74"/>
    <w:rsid w:val="00BD5F8C"/>
    <w:rsid w:val="00BD5FD7"/>
    <w:rsid w:val="00BE29DD"/>
    <w:rsid w:val="00BE7119"/>
    <w:rsid w:val="00C066AF"/>
    <w:rsid w:val="00C10E06"/>
    <w:rsid w:val="00C145B8"/>
    <w:rsid w:val="00C15DCE"/>
    <w:rsid w:val="00C2438F"/>
    <w:rsid w:val="00C31AF0"/>
    <w:rsid w:val="00C32A7E"/>
    <w:rsid w:val="00C34F28"/>
    <w:rsid w:val="00C368DF"/>
    <w:rsid w:val="00C442C5"/>
    <w:rsid w:val="00C4723D"/>
    <w:rsid w:val="00C57B5C"/>
    <w:rsid w:val="00C57C7C"/>
    <w:rsid w:val="00C60809"/>
    <w:rsid w:val="00C60B54"/>
    <w:rsid w:val="00C61049"/>
    <w:rsid w:val="00C63FFE"/>
    <w:rsid w:val="00C7091A"/>
    <w:rsid w:val="00C77CFA"/>
    <w:rsid w:val="00C91EB6"/>
    <w:rsid w:val="00C95E59"/>
    <w:rsid w:val="00CA10B0"/>
    <w:rsid w:val="00CA2F8E"/>
    <w:rsid w:val="00CA3EE2"/>
    <w:rsid w:val="00CA7FD5"/>
    <w:rsid w:val="00CB3287"/>
    <w:rsid w:val="00CB33E2"/>
    <w:rsid w:val="00CB4E68"/>
    <w:rsid w:val="00CC2733"/>
    <w:rsid w:val="00CC308A"/>
    <w:rsid w:val="00CD0050"/>
    <w:rsid w:val="00CD3858"/>
    <w:rsid w:val="00CE7481"/>
    <w:rsid w:val="00CF0A8F"/>
    <w:rsid w:val="00D01507"/>
    <w:rsid w:val="00D048CE"/>
    <w:rsid w:val="00D10998"/>
    <w:rsid w:val="00D15CBD"/>
    <w:rsid w:val="00D221CB"/>
    <w:rsid w:val="00D23391"/>
    <w:rsid w:val="00D31805"/>
    <w:rsid w:val="00D3431B"/>
    <w:rsid w:val="00D36AAD"/>
    <w:rsid w:val="00D531C2"/>
    <w:rsid w:val="00D552B9"/>
    <w:rsid w:val="00D735B2"/>
    <w:rsid w:val="00D74021"/>
    <w:rsid w:val="00D76D01"/>
    <w:rsid w:val="00D85F32"/>
    <w:rsid w:val="00D8643D"/>
    <w:rsid w:val="00D922A9"/>
    <w:rsid w:val="00D9394A"/>
    <w:rsid w:val="00DB0CBB"/>
    <w:rsid w:val="00DB67CC"/>
    <w:rsid w:val="00DC3783"/>
    <w:rsid w:val="00DE1070"/>
    <w:rsid w:val="00DF072B"/>
    <w:rsid w:val="00E00219"/>
    <w:rsid w:val="00E0316B"/>
    <w:rsid w:val="00E25E10"/>
    <w:rsid w:val="00E32FCC"/>
    <w:rsid w:val="00E50B41"/>
    <w:rsid w:val="00E5219B"/>
    <w:rsid w:val="00E52D07"/>
    <w:rsid w:val="00E53DB7"/>
    <w:rsid w:val="00E5518B"/>
    <w:rsid w:val="00E607ED"/>
    <w:rsid w:val="00E609FE"/>
    <w:rsid w:val="00E630BE"/>
    <w:rsid w:val="00E64B95"/>
    <w:rsid w:val="00E75920"/>
    <w:rsid w:val="00E80D96"/>
    <w:rsid w:val="00E871FA"/>
    <w:rsid w:val="00E936A4"/>
    <w:rsid w:val="00E93F24"/>
    <w:rsid w:val="00E954BB"/>
    <w:rsid w:val="00EA45E7"/>
    <w:rsid w:val="00EB2714"/>
    <w:rsid w:val="00EB5A55"/>
    <w:rsid w:val="00EB78E3"/>
    <w:rsid w:val="00EB7BE3"/>
    <w:rsid w:val="00EC01D1"/>
    <w:rsid w:val="00EC04D4"/>
    <w:rsid w:val="00EC1C4B"/>
    <w:rsid w:val="00EC417E"/>
    <w:rsid w:val="00EC735A"/>
    <w:rsid w:val="00ED5F38"/>
    <w:rsid w:val="00EE1B06"/>
    <w:rsid w:val="00EF27FE"/>
    <w:rsid w:val="00F07FB6"/>
    <w:rsid w:val="00F149D0"/>
    <w:rsid w:val="00F16B53"/>
    <w:rsid w:val="00F21EF2"/>
    <w:rsid w:val="00F24C60"/>
    <w:rsid w:val="00F25ECD"/>
    <w:rsid w:val="00F318BE"/>
    <w:rsid w:val="00F33297"/>
    <w:rsid w:val="00F343FB"/>
    <w:rsid w:val="00F359FE"/>
    <w:rsid w:val="00F42159"/>
    <w:rsid w:val="00F4256E"/>
    <w:rsid w:val="00F42EE1"/>
    <w:rsid w:val="00F60F1F"/>
    <w:rsid w:val="00F64141"/>
    <w:rsid w:val="00F67508"/>
    <w:rsid w:val="00F71FC9"/>
    <w:rsid w:val="00F73B48"/>
    <w:rsid w:val="00F74F51"/>
    <w:rsid w:val="00F842AD"/>
    <w:rsid w:val="00F914EB"/>
    <w:rsid w:val="00F91B85"/>
    <w:rsid w:val="00F938E7"/>
    <w:rsid w:val="00FA39BA"/>
    <w:rsid w:val="00FA3B17"/>
    <w:rsid w:val="00FA5E8D"/>
    <w:rsid w:val="00FA5F3D"/>
    <w:rsid w:val="00FB399E"/>
    <w:rsid w:val="00FB7F50"/>
    <w:rsid w:val="00FC0F9A"/>
    <w:rsid w:val="00FC2A85"/>
    <w:rsid w:val="00FC40AF"/>
    <w:rsid w:val="00FC73B9"/>
    <w:rsid w:val="00FD0A16"/>
    <w:rsid w:val="00FE3D7D"/>
    <w:rsid w:val="00FE6DCF"/>
    <w:rsid w:val="00FF6BC0"/>
    <w:rsid w:val="00FF7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0091D"/>
    <w:pPr>
      <w:bidi/>
      <w:spacing w:line="276" w:lineRule="auto"/>
    </w:pPr>
    <w:rPr>
      <w:rFonts w:cs="B Badr"/>
      <w:sz w:val="22"/>
      <w:szCs w:val="28"/>
    </w:rPr>
  </w:style>
  <w:style w:type="paragraph" w:styleId="1">
    <w:name w:val="heading 1"/>
    <w:basedOn w:val="a0"/>
    <w:next w:val="a0"/>
    <w:link w:val="10"/>
    <w:autoRedefine/>
    <w:uiPriority w:val="9"/>
    <w:qFormat/>
    <w:rsid w:val="00C31AF0"/>
    <w:pPr>
      <w:keepNext/>
      <w:spacing w:before="120"/>
      <w:outlineLvl w:val="0"/>
    </w:pPr>
    <w:rPr>
      <w:rFonts w:ascii="Cambria" w:eastAsia="Times New Roman" w:hAnsi="Cambria" w:cs="B Titr"/>
      <w:b/>
      <w:bCs/>
      <w:color w:val="0100FF"/>
      <w:kern w:val="32"/>
      <w:sz w:val="32"/>
      <w:szCs w:val="32"/>
    </w:rPr>
  </w:style>
  <w:style w:type="paragraph" w:styleId="20">
    <w:name w:val="heading 2"/>
    <w:basedOn w:val="a0"/>
    <w:next w:val="a0"/>
    <w:link w:val="21"/>
    <w:autoRedefine/>
    <w:uiPriority w:val="9"/>
    <w:unhideWhenUsed/>
    <w:qFormat/>
    <w:rsid w:val="00BC716B"/>
    <w:pPr>
      <w:keepNext/>
      <w:spacing w:before="240" w:after="60"/>
      <w:outlineLvl w:val="1"/>
    </w:pPr>
    <w:rPr>
      <w:rFonts w:ascii="Cambria" w:eastAsia="Times New Roman" w:hAnsi="Cambria" w:cs="B Titr"/>
      <w:b/>
      <w:bCs/>
      <w:i/>
      <w:color w:val="0000FE"/>
      <w:sz w:val="28"/>
      <w:szCs w:val="30"/>
    </w:rPr>
  </w:style>
  <w:style w:type="paragraph" w:styleId="30">
    <w:name w:val="heading 3"/>
    <w:basedOn w:val="a0"/>
    <w:next w:val="a0"/>
    <w:link w:val="31"/>
    <w:autoRedefine/>
    <w:uiPriority w:val="9"/>
    <w:unhideWhenUsed/>
    <w:qFormat/>
    <w:rsid w:val="00BC716B"/>
    <w:pPr>
      <w:keepNext/>
      <w:spacing w:before="240" w:after="60"/>
      <w:outlineLvl w:val="2"/>
    </w:pPr>
    <w:rPr>
      <w:rFonts w:ascii="Cambria" w:eastAsia="Times New Roman" w:hAnsi="Cambria" w:cs="B Titr"/>
      <w:b/>
      <w:bCs/>
      <w:color w:val="0000FD"/>
      <w:sz w:val="26"/>
    </w:rPr>
  </w:style>
  <w:style w:type="paragraph" w:styleId="40">
    <w:name w:val="heading 4"/>
    <w:basedOn w:val="a0"/>
    <w:next w:val="a0"/>
    <w:link w:val="41"/>
    <w:autoRedefine/>
    <w:uiPriority w:val="9"/>
    <w:unhideWhenUsed/>
    <w:qFormat/>
    <w:rsid w:val="00BC716B"/>
    <w:pPr>
      <w:keepNext/>
      <w:spacing w:before="240" w:after="60"/>
      <w:outlineLvl w:val="3"/>
    </w:pPr>
    <w:rPr>
      <w:rFonts w:eastAsia="Times New Roman" w:cs="B Titr"/>
      <w:b/>
      <w:bCs/>
      <w:color w:val="0000FC"/>
      <w:sz w:val="28"/>
      <w:szCs w:val="26"/>
    </w:rPr>
  </w:style>
  <w:style w:type="paragraph" w:styleId="50">
    <w:name w:val="heading 5"/>
    <w:basedOn w:val="a0"/>
    <w:next w:val="a0"/>
    <w:link w:val="51"/>
    <w:autoRedefine/>
    <w:uiPriority w:val="9"/>
    <w:unhideWhenUsed/>
    <w:qFormat/>
    <w:rsid w:val="00BC716B"/>
    <w:pPr>
      <w:keepNext/>
      <w:spacing w:before="240" w:after="60"/>
      <w:outlineLvl w:val="4"/>
    </w:pPr>
    <w:rPr>
      <w:rFonts w:eastAsia="Times New Roman" w:cs="B Titr"/>
      <w:b/>
      <w:bCs/>
      <w:i/>
      <w:color w:val="0000FB"/>
      <w:sz w:val="26"/>
      <w:szCs w:val="24"/>
    </w:rPr>
  </w:style>
  <w:style w:type="paragraph" w:styleId="6">
    <w:name w:val="heading 6"/>
    <w:basedOn w:val="a0"/>
    <w:next w:val="a0"/>
    <w:link w:val="60"/>
    <w:autoRedefine/>
    <w:uiPriority w:val="9"/>
    <w:unhideWhenUsed/>
    <w:qFormat/>
    <w:rsid w:val="00BC716B"/>
    <w:pPr>
      <w:keepNext/>
      <w:spacing w:before="240" w:after="60"/>
      <w:outlineLvl w:val="5"/>
    </w:pPr>
    <w:rPr>
      <w:rFonts w:eastAsia="Times New Roman" w:cs="B Titr"/>
      <w:b/>
      <w:bCs/>
      <w:color w:val="0000FA"/>
      <w:szCs w:val="24"/>
    </w:rPr>
  </w:style>
  <w:style w:type="paragraph" w:styleId="7">
    <w:name w:val="heading 7"/>
    <w:basedOn w:val="a0"/>
    <w:next w:val="a0"/>
    <w:link w:val="70"/>
    <w:autoRedefine/>
    <w:uiPriority w:val="9"/>
    <w:unhideWhenUsed/>
    <w:qFormat/>
    <w:rsid w:val="00BC716B"/>
    <w:pPr>
      <w:keepNext/>
      <w:spacing w:before="240" w:after="60"/>
      <w:outlineLvl w:val="6"/>
    </w:pPr>
    <w:rPr>
      <w:rFonts w:eastAsia="Times New Roman" w:cs="B Titr"/>
      <w:bCs/>
      <w:color w:val="0000F9"/>
      <w:sz w:val="24"/>
      <w:szCs w:val="24"/>
    </w:rPr>
  </w:style>
  <w:style w:type="paragraph" w:styleId="8">
    <w:name w:val="heading 8"/>
    <w:basedOn w:val="a0"/>
    <w:next w:val="a0"/>
    <w:link w:val="80"/>
    <w:autoRedefine/>
    <w:uiPriority w:val="9"/>
    <w:unhideWhenUsed/>
    <w:qFormat/>
    <w:rsid w:val="00BC716B"/>
    <w:pPr>
      <w:keepNext/>
      <w:spacing w:before="240" w:after="60" w:line="240" w:lineRule="auto"/>
      <w:outlineLvl w:val="7"/>
    </w:pPr>
    <w:rPr>
      <w:rFonts w:eastAsia="Times New Roman" w:cs="B Titr"/>
      <w:bCs/>
      <w:i/>
      <w:color w:val="0000F8"/>
      <w:sz w:val="24"/>
      <w:szCs w:val="24"/>
    </w:rPr>
  </w:style>
  <w:style w:type="paragraph" w:styleId="9">
    <w:name w:val="heading 9"/>
    <w:basedOn w:val="a0"/>
    <w:next w:val="a0"/>
    <w:link w:val="90"/>
    <w:autoRedefine/>
    <w:uiPriority w:val="9"/>
    <w:unhideWhenUsed/>
    <w:qFormat/>
    <w:rsid w:val="00BC716B"/>
    <w:pPr>
      <w:keepNext/>
      <w:spacing w:before="240" w:after="60"/>
      <w:outlineLvl w:val="8"/>
    </w:pPr>
    <w:rPr>
      <w:rFonts w:ascii="Cambria" w:eastAsia="Times New Roman" w:hAnsi="Cambria" w:cs="B Titr"/>
      <w:bCs/>
      <w:color w:val="0000F7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عنوان 1 نویسه"/>
    <w:link w:val="1"/>
    <w:uiPriority w:val="9"/>
    <w:rsid w:val="00C31AF0"/>
    <w:rPr>
      <w:rFonts w:ascii="Cambria" w:eastAsia="Times New Roman" w:hAnsi="Cambria" w:cs="B Titr"/>
      <w:b/>
      <w:bCs/>
      <w:color w:val="0100FF"/>
      <w:kern w:val="32"/>
      <w:sz w:val="32"/>
      <w:szCs w:val="32"/>
    </w:rPr>
  </w:style>
  <w:style w:type="character" w:customStyle="1" w:styleId="21">
    <w:name w:val="عنوان 2 نویسه"/>
    <w:link w:val="20"/>
    <w:uiPriority w:val="9"/>
    <w:rsid w:val="00BC716B"/>
    <w:rPr>
      <w:rFonts w:ascii="Cambria" w:eastAsia="Times New Roman" w:hAnsi="Cambria" w:cs="B Titr"/>
      <w:b/>
      <w:bCs/>
      <w:i/>
      <w:color w:val="0000FE"/>
      <w:sz w:val="28"/>
      <w:szCs w:val="30"/>
    </w:rPr>
  </w:style>
  <w:style w:type="character" w:customStyle="1" w:styleId="31">
    <w:name w:val="عنوان 3 نویسه"/>
    <w:link w:val="30"/>
    <w:uiPriority w:val="9"/>
    <w:rsid w:val="00BC716B"/>
    <w:rPr>
      <w:rFonts w:ascii="Cambria" w:eastAsia="Times New Roman" w:hAnsi="Cambria" w:cs="B Titr"/>
      <w:b/>
      <w:bCs/>
      <w:color w:val="0000FD"/>
      <w:sz w:val="26"/>
      <w:szCs w:val="28"/>
    </w:rPr>
  </w:style>
  <w:style w:type="character" w:customStyle="1" w:styleId="41">
    <w:name w:val="عنوان 4 نویسه"/>
    <w:link w:val="40"/>
    <w:uiPriority w:val="9"/>
    <w:rsid w:val="00BC716B"/>
    <w:rPr>
      <w:rFonts w:eastAsia="Times New Roman" w:cs="B Titr"/>
      <w:b/>
      <w:bCs/>
      <w:color w:val="0000FC"/>
      <w:sz w:val="28"/>
      <w:szCs w:val="26"/>
    </w:rPr>
  </w:style>
  <w:style w:type="character" w:customStyle="1" w:styleId="51">
    <w:name w:val="سرصفحه 5 نویسه"/>
    <w:link w:val="50"/>
    <w:uiPriority w:val="9"/>
    <w:rsid w:val="00BC716B"/>
    <w:rPr>
      <w:rFonts w:eastAsia="Times New Roman" w:cs="B Titr"/>
      <w:b/>
      <w:bCs/>
      <w:i/>
      <w:color w:val="0000FB"/>
      <w:sz w:val="26"/>
      <w:szCs w:val="24"/>
    </w:rPr>
  </w:style>
  <w:style w:type="character" w:customStyle="1" w:styleId="70">
    <w:name w:val="سرصفحه 7 نویسه"/>
    <w:link w:val="7"/>
    <w:uiPriority w:val="9"/>
    <w:rsid w:val="00BC716B"/>
    <w:rPr>
      <w:rFonts w:eastAsia="Times New Roman" w:cs="B Titr"/>
      <w:bCs/>
      <w:color w:val="0000F9"/>
      <w:sz w:val="24"/>
      <w:szCs w:val="24"/>
    </w:rPr>
  </w:style>
  <w:style w:type="character" w:customStyle="1" w:styleId="60">
    <w:name w:val="سرصفحه 6 نویسه"/>
    <w:link w:val="6"/>
    <w:uiPriority w:val="9"/>
    <w:rsid w:val="00BC716B"/>
    <w:rPr>
      <w:rFonts w:eastAsia="Times New Roman" w:cs="B Titr"/>
      <w:b/>
      <w:bCs/>
      <w:color w:val="0000FA"/>
      <w:sz w:val="22"/>
      <w:szCs w:val="24"/>
    </w:rPr>
  </w:style>
  <w:style w:type="character" w:customStyle="1" w:styleId="80">
    <w:name w:val="سرصفحه 8 نویسه"/>
    <w:link w:val="8"/>
    <w:uiPriority w:val="9"/>
    <w:rsid w:val="00BC716B"/>
    <w:rPr>
      <w:rFonts w:eastAsia="Times New Roman" w:cs="B Titr"/>
      <w:bCs/>
      <w:i/>
      <w:color w:val="0000F8"/>
      <w:sz w:val="24"/>
      <w:szCs w:val="24"/>
    </w:rPr>
  </w:style>
  <w:style w:type="character" w:customStyle="1" w:styleId="90">
    <w:name w:val="سرصفحه 9 نویسه"/>
    <w:link w:val="9"/>
    <w:uiPriority w:val="9"/>
    <w:rsid w:val="00BC716B"/>
    <w:rPr>
      <w:rFonts w:ascii="Cambria" w:eastAsia="Times New Roman" w:hAnsi="Cambria" w:cs="B Titr"/>
      <w:bCs/>
      <w:color w:val="0000F7"/>
      <w:sz w:val="22"/>
      <w:szCs w:val="24"/>
    </w:rPr>
  </w:style>
  <w:style w:type="paragraph" w:styleId="a4">
    <w:name w:val="header"/>
    <w:basedOn w:val="a0"/>
    <w:link w:val="a5"/>
    <w:uiPriority w:val="99"/>
    <w:unhideWhenUsed/>
    <w:rsid w:val="008B750B"/>
    <w:pPr>
      <w:tabs>
        <w:tab w:val="center" w:pos="4513"/>
        <w:tab w:val="right" w:pos="9026"/>
      </w:tabs>
    </w:pPr>
  </w:style>
  <w:style w:type="character" w:customStyle="1" w:styleId="a5">
    <w:name w:val="سرصفحه نویسه"/>
    <w:link w:val="a4"/>
    <w:uiPriority w:val="99"/>
    <w:rsid w:val="008B750B"/>
    <w:rPr>
      <w:rFonts w:cs="B Badr"/>
      <w:sz w:val="22"/>
      <w:szCs w:val="28"/>
    </w:rPr>
  </w:style>
  <w:style w:type="paragraph" w:styleId="a6">
    <w:name w:val="footer"/>
    <w:basedOn w:val="a0"/>
    <w:link w:val="a7"/>
    <w:uiPriority w:val="99"/>
    <w:unhideWhenUsed/>
    <w:rsid w:val="008B750B"/>
    <w:pPr>
      <w:tabs>
        <w:tab w:val="center" w:pos="4513"/>
        <w:tab w:val="right" w:pos="9026"/>
      </w:tabs>
    </w:pPr>
  </w:style>
  <w:style w:type="character" w:customStyle="1" w:styleId="a7">
    <w:name w:val="پانویس نویسه"/>
    <w:link w:val="a6"/>
    <w:uiPriority w:val="99"/>
    <w:rsid w:val="008B750B"/>
    <w:rPr>
      <w:rFonts w:cs="B Badr"/>
      <w:sz w:val="22"/>
      <w:szCs w:val="28"/>
    </w:rPr>
  </w:style>
  <w:style w:type="paragraph" w:styleId="a8">
    <w:name w:val="Normal (Web)"/>
    <w:basedOn w:val="a0"/>
    <w:uiPriority w:val="99"/>
    <w:unhideWhenUsed/>
    <w:rsid w:val="00E5219B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footnote text"/>
    <w:basedOn w:val="a0"/>
    <w:link w:val="aa"/>
    <w:uiPriority w:val="99"/>
    <w:unhideWhenUsed/>
    <w:qFormat/>
    <w:rsid w:val="0099497B"/>
    <w:rPr>
      <w:sz w:val="20"/>
      <w:szCs w:val="20"/>
    </w:rPr>
  </w:style>
  <w:style w:type="character" w:customStyle="1" w:styleId="aa">
    <w:name w:val="متن پاورقی نویسه"/>
    <w:link w:val="a9"/>
    <w:uiPriority w:val="99"/>
    <w:rsid w:val="0099497B"/>
    <w:rPr>
      <w:rFonts w:cs="B Lotus"/>
    </w:rPr>
  </w:style>
  <w:style w:type="character" w:styleId="ab">
    <w:name w:val="footnote reference"/>
    <w:uiPriority w:val="99"/>
    <w:semiHidden/>
    <w:unhideWhenUsed/>
    <w:qFormat/>
    <w:rsid w:val="00E5219B"/>
    <w:rPr>
      <w:vertAlign w:val="superscript"/>
    </w:rPr>
  </w:style>
  <w:style w:type="paragraph" w:styleId="22">
    <w:name w:val="toc 2"/>
    <w:basedOn w:val="a0"/>
    <w:next w:val="a0"/>
    <w:autoRedefine/>
    <w:uiPriority w:val="39"/>
    <w:unhideWhenUsed/>
    <w:rsid w:val="0032100F"/>
    <w:pPr>
      <w:spacing w:line="240" w:lineRule="auto"/>
      <w:ind w:left="221"/>
    </w:pPr>
    <w:rPr>
      <w:rFonts w:cs="B Titr"/>
      <w:bCs/>
      <w:color w:val="632423" w:themeColor="accent2" w:themeShade="80"/>
      <w:szCs w:val="18"/>
    </w:rPr>
  </w:style>
  <w:style w:type="paragraph" w:styleId="32">
    <w:name w:val="toc 3"/>
    <w:basedOn w:val="a0"/>
    <w:next w:val="a0"/>
    <w:autoRedefine/>
    <w:uiPriority w:val="39"/>
    <w:unhideWhenUsed/>
    <w:rsid w:val="0092513D"/>
    <w:pPr>
      <w:spacing w:line="240" w:lineRule="auto"/>
      <w:ind w:left="442"/>
    </w:pPr>
    <w:rPr>
      <w:bCs/>
      <w:iCs/>
      <w:color w:val="632423" w:themeColor="accent2" w:themeShade="80"/>
      <w:szCs w:val="24"/>
    </w:rPr>
  </w:style>
  <w:style w:type="paragraph" w:styleId="42">
    <w:name w:val="toc 4"/>
    <w:basedOn w:val="a0"/>
    <w:next w:val="a0"/>
    <w:autoRedefine/>
    <w:uiPriority w:val="39"/>
    <w:unhideWhenUsed/>
    <w:rsid w:val="0092513D"/>
    <w:pPr>
      <w:spacing w:line="240" w:lineRule="auto"/>
      <w:ind w:left="658"/>
    </w:pPr>
    <w:rPr>
      <w:bCs/>
      <w:color w:val="632423" w:themeColor="accent2" w:themeShade="80"/>
      <w:szCs w:val="24"/>
    </w:rPr>
  </w:style>
  <w:style w:type="paragraph" w:styleId="52">
    <w:name w:val="toc 5"/>
    <w:basedOn w:val="a0"/>
    <w:next w:val="a0"/>
    <w:autoRedefine/>
    <w:uiPriority w:val="39"/>
    <w:unhideWhenUsed/>
    <w:rsid w:val="0092513D"/>
    <w:pPr>
      <w:spacing w:line="240" w:lineRule="auto"/>
      <w:ind w:left="879"/>
    </w:pPr>
    <w:rPr>
      <w:bCs/>
      <w:color w:val="632423" w:themeColor="accent2" w:themeShade="80"/>
      <w:szCs w:val="24"/>
    </w:rPr>
  </w:style>
  <w:style w:type="paragraph" w:styleId="61">
    <w:name w:val="toc 6"/>
    <w:basedOn w:val="a0"/>
    <w:next w:val="a0"/>
    <w:autoRedefine/>
    <w:uiPriority w:val="39"/>
    <w:unhideWhenUsed/>
    <w:rsid w:val="0092513D"/>
    <w:pPr>
      <w:spacing w:line="240" w:lineRule="auto"/>
      <w:ind w:left="1100"/>
    </w:pPr>
    <w:rPr>
      <w:bCs/>
      <w:color w:val="632423" w:themeColor="accent2" w:themeShade="80"/>
      <w:szCs w:val="24"/>
    </w:rPr>
  </w:style>
  <w:style w:type="character" w:styleId="ac">
    <w:name w:val="Hyperlink"/>
    <w:uiPriority w:val="99"/>
    <w:unhideWhenUsed/>
    <w:rsid w:val="00731724"/>
    <w:rPr>
      <w:color w:val="0000FF"/>
      <w:u w:val="single"/>
    </w:rPr>
  </w:style>
  <w:style w:type="character" w:styleId="ad">
    <w:name w:val="Intense Emphasis"/>
    <w:aliases w:val="متن آیات و روایات"/>
    <w:basedOn w:val="a1"/>
    <w:uiPriority w:val="21"/>
    <w:qFormat/>
    <w:rsid w:val="006162A2"/>
    <w:rPr>
      <w:rFonts w:cs="B Badr"/>
      <w:b/>
      <w:bCs w:val="0"/>
      <w:i/>
      <w:iCs w:val="0"/>
      <w:color w:val="008000"/>
      <w:szCs w:val="28"/>
    </w:rPr>
  </w:style>
  <w:style w:type="character" w:styleId="ae">
    <w:name w:val="Subtle Emphasis"/>
    <w:aliases w:val="متن کتاب محور"/>
    <w:basedOn w:val="a1"/>
    <w:uiPriority w:val="19"/>
    <w:qFormat/>
    <w:rsid w:val="006162A2"/>
    <w:rPr>
      <w:rFonts w:cs="B Badr"/>
      <w:bCs w:val="0"/>
      <w:i/>
      <w:iCs w:val="0"/>
      <w:color w:val="0000FF"/>
      <w:szCs w:val="28"/>
    </w:rPr>
  </w:style>
  <w:style w:type="paragraph" w:customStyle="1" w:styleId="23">
    <w:name w:val="نظر سایر علما2"/>
    <w:basedOn w:val="a0"/>
    <w:qFormat/>
    <w:rsid w:val="006162A2"/>
    <w:rPr>
      <w:color w:val="000080"/>
    </w:rPr>
  </w:style>
  <w:style w:type="paragraph" w:customStyle="1" w:styleId="af">
    <w:name w:val="متن نظر استاد"/>
    <w:basedOn w:val="a0"/>
    <w:rsid w:val="001B2488"/>
    <w:rPr>
      <w:color w:val="800000"/>
    </w:rPr>
  </w:style>
  <w:style w:type="character" w:styleId="af0">
    <w:name w:val="Emphasis"/>
    <w:aliases w:val="موضوع"/>
    <w:basedOn w:val="a1"/>
    <w:uiPriority w:val="20"/>
    <w:qFormat/>
    <w:rsid w:val="00FC73B9"/>
    <w:rPr>
      <w:rFonts w:cs="B Titr"/>
      <w:bCs/>
      <w:i/>
      <w:iCs w:val="0"/>
      <w:color w:val="0101FF"/>
      <w:szCs w:val="28"/>
    </w:rPr>
  </w:style>
  <w:style w:type="paragraph" w:styleId="11">
    <w:name w:val="toc 1"/>
    <w:basedOn w:val="a0"/>
    <w:next w:val="a0"/>
    <w:autoRedefine/>
    <w:uiPriority w:val="39"/>
    <w:unhideWhenUsed/>
    <w:rsid w:val="00F64141"/>
    <w:pPr>
      <w:tabs>
        <w:tab w:val="right" w:leader="dot" w:pos="10194"/>
      </w:tabs>
      <w:spacing w:line="240" w:lineRule="auto"/>
    </w:pPr>
    <w:rPr>
      <w:rFonts w:cs="B Titr"/>
      <w:color w:val="632423" w:themeColor="accent2" w:themeShade="80"/>
      <w:szCs w:val="24"/>
    </w:rPr>
  </w:style>
  <w:style w:type="paragraph" w:customStyle="1" w:styleId="af1">
    <w:name w:val="متن فهرست"/>
    <w:basedOn w:val="11"/>
    <w:rsid w:val="00603B67"/>
    <w:rPr>
      <w:bCs/>
      <w:noProof/>
      <w:color w:val="008000"/>
      <w:sz w:val="24"/>
    </w:rPr>
  </w:style>
  <w:style w:type="paragraph" w:styleId="af2">
    <w:name w:val="Balloon Text"/>
    <w:basedOn w:val="a0"/>
    <w:link w:val="af3"/>
    <w:uiPriority w:val="99"/>
    <w:semiHidden/>
    <w:unhideWhenUsed/>
    <w:rsid w:val="009B79F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متن بادکنک نویسه"/>
    <w:basedOn w:val="a1"/>
    <w:link w:val="af2"/>
    <w:uiPriority w:val="99"/>
    <w:semiHidden/>
    <w:rsid w:val="009B79F8"/>
    <w:rPr>
      <w:rFonts w:ascii="Tahoma" w:hAnsi="Tahoma" w:cs="Tahoma"/>
      <w:sz w:val="16"/>
      <w:szCs w:val="16"/>
    </w:rPr>
  </w:style>
  <w:style w:type="paragraph" w:styleId="91">
    <w:name w:val="toc 9"/>
    <w:basedOn w:val="a0"/>
    <w:next w:val="a0"/>
    <w:autoRedefine/>
    <w:uiPriority w:val="39"/>
    <w:unhideWhenUsed/>
    <w:rsid w:val="00F64141"/>
    <w:pPr>
      <w:spacing w:after="100" w:line="240" w:lineRule="auto"/>
      <w:ind w:left="1758"/>
    </w:pPr>
    <w:rPr>
      <w:color w:val="632423" w:themeColor="accent2" w:themeShade="80"/>
      <w:szCs w:val="24"/>
    </w:rPr>
  </w:style>
  <w:style w:type="paragraph" w:styleId="71">
    <w:name w:val="toc 7"/>
    <w:basedOn w:val="a0"/>
    <w:next w:val="a0"/>
    <w:autoRedefine/>
    <w:uiPriority w:val="39"/>
    <w:unhideWhenUsed/>
    <w:rsid w:val="0092513D"/>
    <w:pPr>
      <w:spacing w:line="240" w:lineRule="auto"/>
      <w:ind w:left="1321"/>
    </w:pPr>
    <w:rPr>
      <w:bCs/>
      <w:color w:val="632423" w:themeColor="accent2" w:themeShade="80"/>
      <w:szCs w:val="24"/>
    </w:rPr>
  </w:style>
  <w:style w:type="paragraph" w:styleId="81">
    <w:name w:val="toc 8"/>
    <w:basedOn w:val="a0"/>
    <w:next w:val="a0"/>
    <w:autoRedefine/>
    <w:uiPriority w:val="39"/>
    <w:unhideWhenUsed/>
    <w:rsid w:val="00F64141"/>
    <w:pPr>
      <w:spacing w:after="100" w:line="240" w:lineRule="auto"/>
      <w:ind w:left="1542"/>
    </w:pPr>
    <w:rPr>
      <w:color w:val="632423" w:themeColor="accent2" w:themeShade="80"/>
      <w:szCs w:val="24"/>
    </w:rPr>
  </w:style>
  <w:style w:type="paragraph" w:styleId="af4">
    <w:name w:val="List Paragraph"/>
    <w:basedOn w:val="a0"/>
    <w:uiPriority w:val="34"/>
    <w:rsid w:val="0092513D"/>
    <w:pPr>
      <w:ind w:left="720"/>
      <w:contextualSpacing/>
    </w:pPr>
    <w:rPr>
      <w:rFonts w:cs="B Lotus"/>
    </w:rPr>
  </w:style>
  <w:style w:type="paragraph" w:styleId="a">
    <w:name w:val="List Bullet"/>
    <w:basedOn w:val="a0"/>
    <w:uiPriority w:val="99"/>
    <w:unhideWhenUsed/>
    <w:rsid w:val="00816A0B"/>
    <w:pPr>
      <w:numPr>
        <w:numId w:val="6"/>
      </w:numPr>
      <w:contextualSpacing/>
    </w:pPr>
  </w:style>
  <w:style w:type="paragraph" w:styleId="2">
    <w:name w:val="List Bullet 2"/>
    <w:basedOn w:val="a0"/>
    <w:uiPriority w:val="99"/>
    <w:unhideWhenUsed/>
    <w:rsid w:val="00816A0B"/>
    <w:pPr>
      <w:numPr>
        <w:numId w:val="7"/>
      </w:numPr>
      <w:contextualSpacing/>
    </w:pPr>
  </w:style>
  <w:style w:type="paragraph" w:styleId="3">
    <w:name w:val="List Bullet 3"/>
    <w:basedOn w:val="a0"/>
    <w:uiPriority w:val="99"/>
    <w:semiHidden/>
    <w:unhideWhenUsed/>
    <w:rsid w:val="00E5518B"/>
    <w:pPr>
      <w:numPr>
        <w:numId w:val="8"/>
      </w:numPr>
      <w:contextualSpacing/>
    </w:pPr>
  </w:style>
  <w:style w:type="paragraph" w:styleId="4">
    <w:name w:val="List Bullet 4"/>
    <w:basedOn w:val="a0"/>
    <w:uiPriority w:val="99"/>
    <w:semiHidden/>
    <w:unhideWhenUsed/>
    <w:rsid w:val="00E5518B"/>
    <w:pPr>
      <w:numPr>
        <w:numId w:val="9"/>
      </w:numPr>
      <w:contextualSpacing/>
    </w:pPr>
  </w:style>
  <w:style w:type="paragraph" w:styleId="5">
    <w:name w:val="List Bullet 5"/>
    <w:basedOn w:val="a0"/>
    <w:uiPriority w:val="99"/>
    <w:semiHidden/>
    <w:unhideWhenUsed/>
    <w:rsid w:val="00E5518B"/>
    <w:pPr>
      <w:numPr>
        <w:numId w:val="10"/>
      </w:numPr>
      <w:contextualSpacing/>
    </w:pPr>
  </w:style>
  <w:style w:type="table" w:styleId="af5">
    <w:name w:val="Table Grid"/>
    <w:basedOn w:val="a2"/>
    <w:uiPriority w:val="59"/>
    <w:rsid w:val="00F91B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6">
    <w:name w:val="پاورقي"/>
    <w:basedOn w:val="a9"/>
    <w:link w:val="af7"/>
    <w:qFormat/>
    <w:rsid w:val="00824B22"/>
  </w:style>
  <w:style w:type="character" w:customStyle="1" w:styleId="af7">
    <w:name w:val="پاورقي نویسه"/>
    <w:basedOn w:val="aa"/>
    <w:link w:val="af6"/>
    <w:rsid w:val="00824B22"/>
    <w:rPr>
      <w:rFonts w:cs="B Badr"/>
    </w:rPr>
  </w:style>
  <w:style w:type="character" w:customStyle="1" w:styleId="af8">
    <w:name w:val="نظر سایر علما"/>
    <w:basedOn w:val="a1"/>
    <w:uiPriority w:val="1"/>
    <w:qFormat/>
    <w:rsid w:val="006D4014"/>
    <w:rPr>
      <w:rFonts w:cs="B Badr"/>
      <w:b/>
      <w:bCs/>
      <w:color w:val="000080"/>
      <w:sz w:val="20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0091D"/>
    <w:pPr>
      <w:bidi/>
      <w:spacing w:line="276" w:lineRule="auto"/>
    </w:pPr>
    <w:rPr>
      <w:rFonts w:cs="B Badr"/>
      <w:sz w:val="22"/>
      <w:szCs w:val="28"/>
    </w:rPr>
  </w:style>
  <w:style w:type="paragraph" w:styleId="1">
    <w:name w:val="heading 1"/>
    <w:basedOn w:val="a0"/>
    <w:next w:val="a0"/>
    <w:link w:val="10"/>
    <w:autoRedefine/>
    <w:uiPriority w:val="9"/>
    <w:qFormat/>
    <w:rsid w:val="00C31AF0"/>
    <w:pPr>
      <w:keepNext/>
      <w:spacing w:before="120"/>
      <w:outlineLvl w:val="0"/>
    </w:pPr>
    <w:rPr>
      <w:rFonts w:ascii="Cambria" w:eastAsia="Times New Roman" w:hAnsi="Cambria" w:cs="B Titr"/>
      <w:b/>
      <w:bCs/>
      <w:color w:val="0100FF"/>
      <w:kern w:val="32"/>
      <w:sz w:val="32"/>
      <w:szCs w:val="32"/>
    </w:rPr>
  </w:style>
  <w:style w:type="paragraph" w:styleId="20">
    <w:name w:val="heading 2"/>
    <w:basedOn w:val="a0"/>
    <w:next w:val="a0"/>
    <w:link w:val="21"/>
    <w:autoRedefine/>
    <w:uiPriority w:val="9"/>
    <w:unhideWhenUsed/>
    <w:qFormat/>
    <w:rsid w:val="00BC716B"/>
    <w:pPr>
      <w:keepNext/>
      <w:spacing w:before="240" w:after="60"/>
      <w:outlineLvl w:val="1"/>
    </w:pPr>
    <w:rPr>
      <w:rFonts w:ascii="Cambria" w:eastAsia="Times New Roman" w:hAnsi="Cambria" w:cs="B Titr"/>
      <w:b/>
      <w:bCs/>
      <w:i/>
      <w:color w:val="0000FE"/>
      <w:sz w:val="28"/>
      <w:szCs w:val="30"/>
    </w:rPr>
  </w:style>
  <w:style w:type="paragraph" w:styleId="30">
    <w:name w:val="heading 3"/>
    <w:basedOn w:val="a0"/>
    <w:next w:val="a0"/>
    <w:link w:val="31"/>
    <w:autoRedefine/>
    <w:uiPriority w:val="9"/>
    <w:unhideWhenUsed/>
    <w:qFormat/>
    <w:rsid w:val="00BC716B"/>
    <w:pPr>
      <w:keepNext/>
      <w:spacing w:before="240" w:after="60"/>
      <w:outlineLvl w:val="2"/>
    </w:pPr>
    <w:rPr>
      <w:rFonts w:ascii="Cambria" w:eastAsia="Times New Roman" w:hAnsi="Cambria" w:cs="B Titr"/>
      <w:b/>
      <w:bCs/>
      <w:color w:val="0000FD"/>
      <w:sz w:val="26"/>
    </w:rPr>
  </w:style>
  <w:style w:type="paragraph" w:styleId="40">
    <w:name w:val="heading 4"/>
    <w:basedOn w:val="a0"/>
    <w:next w:val="a0"/>
    <w:link w:val="41"/>
    <w:autoRedefine/>
    <w:uiPriority w:val="9"/>
    <w:unhideWhenUsed/>
    <w:qFormat/>
    <w:rsid w:val="00BC716B"/>
    <w:pPr>
      <w:keepNext/>
      <w:spacing w:before="240" w:after="60"/>
      <w:outlineLvl w:val="3"/>
    </w:pPr>
    <w:rPr>
      <w:rFonts w:eastAsia="Times New Roman" w:cs="B Titr"/>
      <w:b/>
      <w:bCs/>
      <w:color w:val="0000FC"/>
      <w:sz w:val="28"/>
      <w:szCs w:val="26"/>
    </w:rPr>
  </w:style>
  <w:style w:type="paragraph" w:styleId="50">
    <w:name w:val="heading 5"/>
    <w:basedOn w:val="a0"/>
    <w:next w:val="a0"/>
    <w:link w:val="51"/>
    <w:autoRedefine/>
    <w:uiPriority w:val="9"/>
    <w:unhideWhenUsed/>
    <w:qFormat/>
    <w:rsid w:val="00BC716B"/>
    <w:pPr>
      <w:keepNext/>
      <w:spacing w:before="240" w:after="60"/>
      <w:outlineLvl w:val="4"/>
    </w:pPr>
    <w:rPr>
      <w:rFonts w:eastAsia="Times New Roman" w:cs="B Titr"/>
      <w:b/>
      <w:bCs/>
      <w:i/>
      <w:color w:val="0000FB"/>
      <w:sz w:val="26"/>
      <w:szCs w:val="24"/>
    </w:rPr>
  </w:style>
  <w:style w:type="paragraph" w:styleId="6">
    <w:name w:val="heading 6"/>
    <w:basedOn w:val="a0"/>
    <w:next w:val="a0"/>
    <w:link w:val="60"/>
    <w:autoRedefine/>
    <w:uiPriority w:val="9"/>
    <w:unhideWhenUsed/>
    <w:qFormat/>
    <w:rsid w:val="00BC716B"/>
    <w:pPr>
      <w:keepNext/>
      <w:spacing w:before="240" w:after="60"/>
      <w:outlineLvl w:val="5"/>
    </w:pPr>
    <w:rPr>
      <w:rFonts w:eastAsia="Times New Roman" w:cs="B Titr"/>
      <w:b/>
      <w:bCs/>
      <w:color w:val="0000FA"/>
      <w:szCs w:val="24"/>
    </w:rPr>
  </w:style>
  <w:style w:type="paragraph" w:styleId="7">
    <w:name w:val="heading 7"/>
    <w:basedOn w:val="a0"/>
    <w:next w:val="a0"/>
    <w:link w:val="70"/>
    <w:autoRedefine/>
    <w:uiPriority w:val="9"/>
    <w:unhideWhenUsed/>
    <w:qFormat/>
    <w:rsid w:val="00BC716B"/>
    <w:pPr>
      <w:keepNext/>
      <w:spacing w:before="240" w:after="60"/>
      <w:outlineLvl w:val="6"/>
    </w:pPr>
    <w:rPr>
      <w:rFonts w:eastAsia="Times New Roman" w:cs="B Titr"/>
      <w:bCs/>
      <w:color w:val="0000F9"/>
      <w:sz w:val="24"/>
      <w:szCs w:val="24"/>
    </w:rPr>
  </w:style>
  <w:style w:type="paragraph" w:styleId="8">
    <w:name w:val="heading 8"/>
    <w:basedOn w:val="a0"/>
    <w:next w:val="a0"/>
    <w:link w:val="80"/>
    <w:autoRedefine/>
    <w:uiPriority w:val="9"/>
    <w:unhideWhenUsed/>
    <w:qFormat/>
    <w:rsid w:val="00BC716B"/>
    <w:pPr>
      <w:keepNext/>
      <w:spacing w:before="240" w:after="60" w:line="240" w:lineRule="auto"/>
      <w:outlineLvl w:val="7"/>
    </w:pPr>
    <w:rPr>
      <w:rFonts w:eastAsia="Times New Roman" w:cs="B Titr"/>
      <w:bCs/>
      <w:i/>
      <w:color w:val="0000F8"/>
      <w:sz w:val="24"/>
      <w:szCs w:val="24"/>
    </w:rPr>
  </w:style>
  <w:style w:type="paragraph" w:styleId="9">
    <w:name w:val="heading 9"/>
    <w:basedOn w:val="a0"/>
    <w:next w:val="a0"/>
    <w:link w:val="90"/>
    <w:autoRedefine/>
    <w:uiPriority w:val="9"/>
    <w:unhideWhenUsed/>
    <w:qFormat/>
    <w:rsid w:val="00BC716B"/>
    <w:pPr>
      <w:keepNext/>
      <w:spacing w:before="240" w:after="60"/>
      <w:outlineLvl w:val="8"/>
    </w:pPr>
    <w:rPr>
      <w:rFonts w:ascii="Cambria" w:eastAsia="Times New Roman" w:hAnsi="Cambria" w:cs="B Titr"/>
      <w:bCs/>
      <w:color w:val="0000F7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عنوان 1 نویسه"/>
    <w:link w:val="1"/>
    <w:uiPriority w:val="9"/>
    <w:rsid w:val="00C31AF0"/>
    <w:rPr>
      <w:rFonts w:ascii="Cambria" w:eastAsia="Times New Roman" w:hAnsi="Cambria" w:cs="B Titr"/>
      <w:b/>
      <w:bCs/>
      <w:color w:val="0100FF"/>
      <w:kern w:val="32"/>
      <w:sz w:val="32"/>
      <w:szCs w:val="32"/>
    </w:rPr>
  </w:style>
  <w:style w:type="character" w:customStyle="1" w:styleId="21">
    <w:name w:val="عنوان 2 نویسه"/>
    <w:link w:val="20"/>
    <w:uiPriority w:val="9"/>
    <w:rsid w:val="00BC716B"/>
    <w:rPr>
      <w:rFonts w:ascii="Cambria" w:eastAsia="Times New Roman" w:hAnsi="Cambria" w:cs="B Titr"/>
      <w:b/>
      <w:bCs/>
      <w:i/>
      <w:color w:val="0000FE"/>
      <w:sz w:val="28"/>
      <w:szCs w:val="30"/>
    </w:rPr>
  </w:style>
  <w:style w:type="character" w:customStyle="1" w:styleId="31">
    <w:name w:val="عنوان 3 نویسه"/>
    <w:link w:val="30"/>
    <w:uiPriority w:val="9"/>
    <w:rsid w:val="00BC716B"/>
    <w:rPr>
      <w:rFonts w:ascii="Cambria" w:eastAsia="Times New Roman" w:hAnsi="Cambria" w:cs="B Titr"/>
      <w:b/>
      <w:bCs/>
      <w:color w:val="0000FD"/>
      <w:sz w:val="26"/>
      <w:szCs w:val="28"/>
    </w:rPr>
  </w:style>
  <w:style w:type="character" w:customStyle="1" w:styleId="41">
    <w:name w:val="عنوان 4 نویسه"/>
    <w:link w:val="40"/>
    <w:uiPriority w:val="9"/>
    <w:rsid w:val="00BC716B"/>
    <w:rPr>
      <w:rFonts w:eastAsia="Times New Roman" w:cs="B Titr"/>
      <w:b/>
      <w:bCs/>
      <w:color w:val="0000FC"/>
      <w:sz w:val="28"/>
      <w:szCs w:val="26"/>
    </w:rPr>
  </w:style>
  <w:style w:type="character" w:customStyle="1" w:styleId="51">
    <w:name w:val="سرصفحه 5 نویسه"/>
    <w:link w:val="50"/>
    <w:uiPriority w:val="9"/>
    <w:rsid w:val="00BC716B"/>
    <w:rPr>
      <w:rFonts w:eastAsia="Times New Roman" w:cs="B Titr"/>
      <w:b/>
      <w:bCs/>
      <w:i/>
      <w:color w:val="0000FB"/>
      <w:sz w:val="26"/>
      <w:szCs w:val="24"/>
    </w:rPr>
  </w:style>
  <w:style w:type="character" w:customStyle="1" w:styleId="70">
    <w:name w:val="سرصفحه 7 نویسه"/>
    <w:link w:val="7"/>
    <w:uiPriority w:val="9"/>
    <w:rsid w:val="00BC716B"/>
    <w:rPr>
      <w:rFonts w:eastAsia="Times New Roman" w:cs="B Titr"/>
      <w:bCs/>
      <w:color w:val="0000F9"/>
      <w:sz w:val="24"/>
      <w:szCs w:val="24"/>
    </w:rPr>
  </w:style>
  <w:style w:type="character" w:customStyle="1" w:styleId="60">
    <w:name w:val="سرصفحه 6 نویسه"/>
    <w:link w:val="6"/>
    <w:uiPriority w:val="9"/>
    <w:rsid w:val="00BC716B"/>
    <w:rPr>
      <w:rFonts w:eastAsia="Times New Roman" w:cs="B Titr"/>
      <w:b/>
      <w:bCs/>
      <w:color w:val="0000FA"/>
      <w:sz w:val="22"/>
      <w:szCs w:val="24"/>
    </w:rPr>
  </w:style>
  <w:style w:type="character" w:customStyle="1" w:styleId="80">
    <w:name w:val="سرصفحه 8 نویسه"/>
    <w:link w:val="8"/>
    <w:uiPriority w:val="9"/>
    <w:rsid w:val="00BC716B"/>
    <w:rPr>
      <w:rFonts w:eastAsia="Times New Roman" w:cs="B Titr"/>
      <w:bCs/>
      <w:i/>
      <w:color w:val="0000F8"/>
      <w:sz w:val="24"/>
      <w:szCs w:val="24"/>
    </w:rPr>
  </w:style>
  <w:style w:type="character" w:customStyle="1" w:styleId="90">
    <w:name w:val="سرصفحه 9 نویسه"/>
    <w:link w:val="9"/>
    <w:uiPriority w:val="9"/>
    <w:rsid w:val="00BC716B"/>
    <w:rPr>
      <w:rFonts w:ascii="Cambria" w:eastAsia="Times New Roman" w:hAnsi="Cambria" w:cs="B Titr"/>
      <w:bCs/>
      <w:color w:val="0000F7"/>
      <w:sz w:val="22"/>
      <w:szCs w:val="24"/>
    </w:rPr>
  </w:style>
  <w:style w:type="paragraph" w:styleId="a4">
    <w:name w:val="header"/>
    <w:basedOn w:val="a0"/>
    <w:link w:val="a5"/>
    <w:uiPriority w:val="99"/>
    <w:unhideWhenUsed/>
    <w:rsid w:val="008B750B"/>
    <w:pPr>
      <w:tabs>
        <w:tab w:val="center" w:pos="4513"/>
        <w:tab w:val="right" w:pos="9026"/>
      </w:tabs>
    </w:pPr>
  </w:style>
  <w:style w:type="character" w:customStyle="1" w:styleId="a5">
    <w:name w:val="سرصفحه نویسه"/>
    <w:link w:val="a4"/>
    <w:uiPriority w:val="99"/>
    <w:rsid w:val="008B750B"/>
    <w:rPr>
      <w:rFonts w:cs="B Badr"/>
      <w:sz w:val="22"/>
      <w:szCs w:val="28"/>
    </w:rPr>
  </w:style>
  <w:style w:type="paragraph" w:styleId="a6">
    <w:name w:val="footer"/>
    <w:basedOn w:val="a0"/>
    <w:link w:val="a7"/>
    <w:uiPriority w:val="99"/>
    <w:unhideWhenUsed/>
    <w:rsid w:val="008B750B"/>
    <w:pPr>
      <w:tabs>
        <w:tab w:val="center" w:pos="4513"/>
        <w:tab w:val="right" w:pos="9026"/>
      </w:tabs>
    </w:pPr>
  </w:style>
  <w:style w:type="character" w:customStyle="1" w:styleId="a7">
    <w:name w:val="پانویس نویسه"/>
    <w:link w:val="a6"/>
    <w:uiPriority w:val="99"/>
    <w:rsid w:val="008B750B"/>
    <w:rPr>
      <w:rFonts w:cs="B Badr"/>
      <w:sz w:val="22"/>
      <w:szCs w:val="28"/>
    </w:rPr>
  </w:style>
  <w:style w:type="paragraph" w:styleId="a8">
    <w:name w:val="Normal (Web)"/>
    <w:basedOn w:val="a0"/>
    <w:uiPriority w:val="99"/>
    <w:unhideWhenUsed/>
    <w:rsid w:val="00E5219B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footnote text"/>
    <w:basedOn w:val="a0"/>
    <w:link w:val="aa"/>
    <w:uiPriority w:val="99"/>
    <w:unhideWhenUsed/>
    <w:qFormat/>
    <w:rsid w:val="0099497B"/>
    <w:rPr>
      <w:sz w:val="20"/>
      <w:szCs w:val="20"/>
    </w:rPr>
  </w:style>
  <w:style w:type="character" w:customStyle="1" w:styleId="aa">
    <w:name w:val="متن پاورقی نویسه"/>
    <w:link w:val="a9"/>
    <w:uiPriority w:val="99"/>
    <w:rsid w:val="0099497B"/>
    <w:rPr>
      <w:rFonts w:cs="B Lotus"/>
    </w:rPr>
  </w:style>
  <w:style w:type="character" w:styleId="ab">
    <w:name w:val="footnote reference"/>
    <w:uiPriority w:val="99"/>
    <w:semiHidden/>
    <w:unhideWhenUsed/>
    <w:qFormat/>
    <w:rsid w:val="00E5219B"/>
    <w:rPr>
      <w:vertAlign w:val="superscript"/>
    </w:rPr>
  </w:style>
  <w:style w:type="paragraph" w:styleId="22">
    <w:name w:val="toc 2"/>
    <w:basedOn w:val="a0"/>
    <w:next w:val="a0"/>
    <w:autoRedefine/>
    <w:uiPriority w:val="39"/>
    <w:unhideWhenUsed/>
    <w:rsid w:val="0032100F"/>
    <w:pPr>
      <w:spacing w:line="240" w:lineRule="auto"/>
      <w:ind w:left="221"/>
    </w:pPr>
    <w:rPr>
      <w:rFonts w:cs="B Titr"/>
      <w:bCs/>
      <w:color w:val="632423" w:themeColor="accent2" w:themeShade="80"/>
      <w:szCs w:val="18"/>
    </w:rPr>
  </w:style>
  <w:style w:type="paragraph" w:styleId="32">
    <w:name w:val="toc 3"/>
    <w:basedOn w:val="a0"/>
    <w:next w:val="a0"/>
    <w:autoRedefine/>
    <w:uiPriority w:val="39"/>
    <w:unhideWhenUsed/>
    <w:rsid w:val="0092513D"/>
    <w:pPr>
      <w:spacing w:line="240" w:lineRule="auto"/>
      <w:ind w:left="442"/>
    </w:pPr>
    <w:rPr>
      <w:bCs/>
      <w:iCs/>
      <w:color w:val="632423" w:themeColor="accent2" w:themeShade="80"/>
      <w:szCs w:val="24"/>
    </w:rPr>
  </w:style>
  <w:style w:type="paragraph" w:styleId="42">
    <w:name w:val="toc 4"/>
    <w:basedOn w:val="a0"/>
    <w:next w:val="a0"/>
    <w:autoRedefine/>
    <w:uiPriority w:val="39"/>
    <w:unhideWhenUsed/>
    <w:rsid w:val="0092513D"/>
    <w:pPr>
      <w:spacing w:line="240" w:lineRule="auto"/>
      <w:ind w:left="658"/>
    </w:pPr>
    <w:rPr>
      <w:bCs/>
      <w:color w:val="632423" w:themeColor="accent2" w:themeShade="80"/>
      <w:szCs w:val="24"/>
    </w:rPr>
  </w:style>
  <w:style w:type="paragraph" w:styleId="52">
    <w:name w:val="toc 5"/>
    <w:basedOn w:val="a0"/>
    <w:next w:val="a0"/>
    <w:autoRedefine/>
    <w:uiPriority w:val="39"/>
    <w:unhideWhenUsed/>
    <w:rsid w:val="0092513D"/>
    <w:pPr>
      <w:spacing w:line="240" w:lineRule="auto"/>
      <w:ind w:left="879"/>
    </w:pPr>
    <w:rPr>
      <w:bCs/>
      <w:color w:val="632423" w:themeColor="accent2" w:themeShade="80"/>
      <w:szCs w:val="24"/>
    </w:rPr>
  </w:style>
  <w:style w:type="paragraph" w:styleId="61">
    <w:name w:val="toc 6"/>
    <w:basedOn w:val="a0"/>
    <w:next w:val="a0"/>
    <w:autoRedefine/>
    <w:uiPriority w:val="39"/>
    <w:unhideWhenUsed/>
    <w:rsid w:val="0092513D"/>
    <w:pPr>
      <w:spacing w:line="240" w:lineRule="auto"/>
      <w:ind w:left="1100"/>
    </w:pPr>
    <w:rPr>
      <w:bCs/>
      <w:color w:val="632423" w:themeColor="accent2" w:themeShade="80"/>
      <w:szCs w:val="24"/>
    </w:rPr>
  </w:style>
  <w:style w:type="character" w:styleId="ac">
    <w:name w:val="Hyperlink"/>
    <w:uiPriority w:val="99"/>
    <w:unhideWhenUsed/>
    <w:rsid w:val="00731724"/>
    <w:rPr>
      <w:color w:val="0000FF"/>
      <w:u w:val="single"/>
    </w:rPr>
  </w:style>
  <w:style w:type="character" w:styleId="ad">
    <w:name w:val="Intense Emphasis"/>
    <w:aliases w:val="متن آیات و روایات"/>
    <w:basedOn w:val="a1"/>
    <w:uiPriority w:val="21"/>
    <w:qFormat/>
    <w:rsid w:val="006162A2"/>
    <w:rPr>
      <w:rFonts w:cs="B Badr"/>
      <w:b/>
      <w:bCs w:val="0"/>
      <w:i/>
      <w:iCs w:val="0"/>
      <w:color w:val="008000"/>
      <w:szCs w:val="28"/>
    </w:rPr>
  </w:style>
  <w:style w:type="character" w:styleId="ae">
    <w:name w:val="Subtle Emphasis"/>
    <w:aliases w:val="متن کتاب محور"/>
    <w:basedOn w:val="a1"/>
    <w:uiPriority w:val="19"/>
    <w:qFormat/>
    <w:rsid w:val="006162A2"/>
    <w:rPr>
      <w:rFonts w:cs="B Badr"/>
      <w:bCs w:val="0"/>
      <w:i/>
      <w:iCs w:val="0"/>
      <w:color w:val="0000FF"/>
      <w:szCs w:val="28"/>
    </w:rPr>
  </w:style>
  <w:style w:type="paragraph" w:customStyle="1" w:styleId="23">
    <w:name w:val="نظر سایر علما2"/>
    <w:basedOn w:val="a0"/>
    <w:qFormat/>
    <w:rsid w:val="006162A2"/>
    <w:rPr>
      <w:color w:val="000080"/>
    </w:rPr>
  </w:style>
  <w:style w:type="paragraph" w:customStyle="1" w:styleId="af">
    <w:name w:val="متن نظر استاد"/>
    <w:basedOn w:val="a0"/>
    <w:rsid w:val="001B2488"/>
    <w:rPr>
      <w:color w:val="800000"/>
    </w:rPr>
  </w:style>
  <w:style w:type="character" w:styleId="af0">
    <w:name w:val="Emphasis"/>
    <w:aliases w:val="موضوع"/>
    <w:basedOn w:val="a1"/>
    <w:uiPriority w:val="20"/>
    <w:qFormat/>
    <w:rsid w:val="00FC73B9"/>
    <w:rPr>
      <w:rFonts w:cs="B Titr"/>
      <w:bCs/>
      <w:i/>
      <w:iCs w:val="0"/>
      <w:color w:val="0101FF"/>
      <w:szCs w:val="28"/>
    </w:rPr>
  </w:style>
  <w:style w:type="paragraph" w:styleId="11">
    <w:name w:val="toc 1"/>
    <w:basedOn w:val="a0"/>
    <w:next w:val="a0"/>
    <w:autoRedefine/>
    <w:uiPriority w:val="39"/>
    <w:unhideWhenUsed/>
    <w:rsid w:val="00F64141"/>
    <w:pPr>
      <w:tabs>
        <w:tab w:val="right" w:leader="dot" w:pos="10194"/>
      </w:tabs>
      <w:spacing w:line="240" w:lineRule="auto"/>
    </w:pPr>
    <w:rPr>
      <w:rFonts w:cs="B Titr"/>
      <w:color w:val="632423" w:themeColor="accent2" w:themeShade="80"/>
      <w:szCs w:val="24"/>
    </w:rPr>
  </w:style>
  <w:style w:type="paragraph" w:customStyle="1" w:styleId="af1">
    <w:name w:val="متن فهرست"/>
    <w:basedOn w:val="11"/>
    <w:rsid w:val="00603B67"/>
    <w:rPr>
      <w:bCs/>
      <w:noProof/>
      <w:color w:val="008000"/>
      <w:sz w:val="24"/>
    </w:rPr>
  </w:style>
  <w:style w:type="paragraph" w:styleId="af2">
    <w:name w:val="Balloon Text"/>
    <w:basedOn w:val="a0"/>
    <w:link w:val="af3"/>
    <w:uiPriority w:val="99"/>
    <w:semiHidden/>
    <w:unhideWhenUsed/>
    <w:rsid w:val="009B79F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متن بادکنک نویسه"/>
    <w:basedOn w:val="a1"/>
    <w:link w:val="af2"/>
    <w:uiPriority w:val="99"/>
    <w:semiHidden/>
    <w:rsid w:val="009B79F8"/>
    <w:rPr>
      <w:rFonts w:ascii="Tahoma" w:hAnsi="Tahoma" w:cs="Tahoma"/>
      <w:sz w:val="16"/>
      <w:szCs w:val="16"/>
    </w:rPr>
  </w:style>
  <w:style w:type="paragraph" w:styleId="91">
    <w:name w:val="toc 9"/>
    <w:basedOn w:val="a0"/>
    <w:next w:val="a0"/>
    <w:autoRedefine/>
    <w:uiPriority w:val="39"/>
    <w:unhideWhenUsed/>
    <w:rsid w:val="00F64141"/>
    <w:pPr>
      <w:spacing w:after="100" w:line="240" w:lineRule="auto"/>
      <w:ind w:left="1758"/>
    </w:pPr>
    <w:rPr>
      <w:color w:val="632423" w:themeColor="accent2" w:themeShade="80"/>
      <w:szCs w:val="24"/>
    </w:rPr>
  </w:style>
  <w:style w:type="paragraph" w:styleId="71">
    <w:name w:val="toc 7"/>
    <w:basedOn w:val="a0"/>
    <w:next w:val="a0"/>
    <w:autoRedefine/>
    <w:uiPriority w:val="39"/>
    <w:unhideWhenUsed/>
    <w:rsid w:val="0092513D"/>
    <w:pPr>
      <w:spacing w:line="240" w:lineRule="auto"/>
      <w:ind w:left="1321"/>
    </w:pPr>
    <w:rPr>
      <w:bCs/>
      <w:color w:val="632423" w:themeColor="accent2" w:themeShade="80"/>
      <w:szCs w:val="24"/>
    </w:rPr>
  </w:style>
  <w:style w:type="paragraph" w:styleId="81">
    <w:name w:val="toc 8"/>
    <w:basedOn w:val="a0"/>
    <w:next w:val="a0"/>
    <w:autoRedefine/>
    <w:uiPriority w:val="39"/>
    <w:unhideWhenUsed/>
    <w:rsid w:val="00F64141"/>
    <w:pPr>
      <w:spacing w:after="100" w:line="240" w:lineRule="auto"/>
      <w:ind w:left="1542"/>
    </w:pPr>
    <w:rPr>
      <w:color w:val="632423" w:themeColor="accent2" w:themeShade="80"/>
      <w:szCs w:val="24"/>
    </w:rPr>
  </w:style>
  <w:style w:type="paragraph" w:styleId="af4">
    <w:name w:val="List Paragraph"/>
    <w:basedOn w:val="a0"/>
    <w:uiPriority w:val="34"/>
    <w:rsid w:val="0092513D"/>
    <w:pPr>
      <w:ind w:left="720"/>
      <w:contextualSpacing/>
    </w:pPr>
    <w:rPr>
      <w:rFonts w:cs="B Lotus"/>
    </w:rPr>
  </w:style>
  <w:style w:type="paragraph" w:styleId="a">
    <w:name w:val="List Bullet"/>
    <w:basedOn w:val="a0"/>
    <w:uiPriority w:val="99"/>
    <w:unhideWhenUsed/>
    <w:rsid w:val="00816A0B"/>
    <w:pPr>
      <w:numPr>
        <w:numId w:val="6"/>
      </w:numPr>
      <w:contextualSpacing/>
    </w:pPr>
  </w:style>
  <w:style w:type="paragraph" w:styleId="2">
    <w:name w:val="List Bullet 2"/>
    <w:basedOn w:val="a0"/>
    <w:uiPriority w:val="99"/>
    <w:unhideWhenUsed/>
    <w:rsid w:val="00816A0B"/>
    <w:pPr>
      <w:numPr>
        <w:numId w:val="7"/>
      </w:numPr>
      <w:contextualSpacing/>
    </w:pPr>
  </w:style>
  <w:style w:type="paragraph" w:styleId="3">
    <w:name w:val="List Bullet 3"/>
    <w:basedOn w:val="a0"/>
    <w:uiPriority w:val="99"/>
    <w:semiHidden/>
    <w:unhideWhenUsed/>
    <w:rsid w:val="00E5518B"/>
    <w:pPr>
      <w:numPr>
        <w:numId w:val="8"/>
      </w:numPr>
      <w:contextualSpacing/>
    </w:pPr>
  </w:style>
  <w:style w:type="paragraph" w:styleId="4">
    <w:name w:val="List Bullet 4"/>
    <w:basedOn w:val="a0"/>
    <w:uiPriority w:val="99"/>
    <w:semiHidden/>
    <w:unhideWhenUsed/>
    <w:rsid w:val="00E5518B"/>
    <w:pPr>
      <w:numPr>
        <w:numId w:val="9"/>
      </w:numPr>
      <w:contextualSpacing/>
    </w:pPr>
  </w:style>
  <w:style w:type="paragraph" w:styleId="5">
    <w:name w:val="List Bullet 5"/>
    <w:basedOn w:val="a0"/>
    <w:uiPriority w:val="99"/>
    <w:semiHidden/>
    <w:unhideWhenUsed/>
    <w:rsid w:val="00E5518B"/>
    <w:pPr>
      <w:numPr>
        <w:numId w:val="10"/>
      </w:numPr>
      <w:contextualSpacing/>
    </w:pPr>
  </w:style>
  <w:style w:type="table" w:styleId="af5">
    <w:name w:val="Table Grid"/>
    <w:basedOn w:val="a2"/>
    <w:uiPriority w:val="59"/>
    <w:rsid w:val="00F91B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6">
    <w:name w:val="پاورقي"/>
    <w:basedOn w:val="a9"/>
    <w:link w:val="af7"/>
    <w:qFormat/>
    <w:rsid w:val="00824B22"/>
  </w:style>
  <w:style w:type="character" w:customStyle="1" w:styleId="af7">
    <w:name w:val="پاورقي نویسه"/>
    <w:basedOn w:val="aa"/>
    <w:link w:val="af6"/>
    <w:rsid w:val="00824B22"/>
    <w:rPr>
      <w:rFonts w:cs="B Badr"/>
    </w:rPr>
  </w:style>
  <w:style w:type="character" w:customStyle="1" w:styleId="af8">
    <w:name w:val="نظر سایر علما"/>
    <w:basedOn w:val="a1"/>
    <w:uiPriority w:val="1"/>
    <w:qFormat/>
    <w:rsid w:val="006D4014"/>
    <w:rPr>
      <w:rFonts w:cs="B Badr"/>
      <w:b/>
      <w:bCs/>
      <w:color w:val="000080"/>
      <w:sz w:val="20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4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6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2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4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2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://lib.eshia.ir/13046/3/347/&#1608;&#1592;&#1607;&#1585;" TargetMode="External"/><Relationship Id="rId3" Type="http://schemas.openxmlformats.org/officeDocument/2006/relationships/hyperlink" Target="http://lib.eshia.ir/27004/1/437/&#1593;&#1585;&#1590;&#1606;&#1575;" TargetMode="External"/><Relationship Id="rId7" Type="http://schemas.openxmlformats.org/officeDocument/2006/relationships/hyperlink" Target="http://lib.eshia.ir/13053/4/125/&#1604;&#1575;&#1582;&#1585;&#1575;&#1580;" TargetMode="External"/><Relationship Id="rId2" Type="http://schemas.openxmlformats.org/officeDocument/2006/relationships/hyperlink" Target="http://lib.eshia.ir/27004/1/437/&#1605;&#1602;&#1583;&#1605;&#1575;" TargetMode="External"/><Relationship Id="rId1" Type="http://schemas.openxmlformats.org/officeDocument/2006/relationships/hyperlink" Target="http://lib.eshia.ir/27004/1/437/&#1576;&#1605;&#1580;&#1585;&#1583;" TargetMode="External"/><Relationship Id="rId6" Type="http://schemas.openxmlformats.org/officeDocument/2006/relationships/hyperlink" Target="http://lib.eshia.ir/13056/4/12/&#1608;&#1575;&#1585;&#1583;" TargetMode="External"/><Relationship Id="rId5" Type="http://schemas.openxmlformats.org/officeDocument/2006/relationships/hyperlink" Target="http://lib.eshia.ir/27004/1/438/&#1608;&#1604;&#1584;&#1604;&#1705;" TargetMode="External"/><Relationship Id="rId4" Type="http://schemas.openxmlformats.org/officeDocument/2006/relationships/hyperlink" Target="http://lib.eshia.ir/13029/2/553/&#1605;&#1580;&#1605;&#1608;&#1593;&#1607;&#1605;&#1575;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feb.ir\temp\TemTaq_000.dotx" TargetMode="External"/></Relationships>
</file>

<file path=word/theme/theme1.xml><?xml version="1.0" encoding="utf-8"?>
<a:theme xmlns:a="http://schemas.openxmlformats.org/drawingml/2006/main" name="طرح زمینه Office">
  <a:themeElements>
    <a:clrScheme name="دفتر کار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دفتر کار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دفتر کار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2EDAE1-F74F-4EE5-871A-5A5F699F2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TemTaq_000.dotx</Template>
  <TotalTime>1289</TotalTime>
  <Pages>1</Pages>
  <Words>1131</Words>
  <Characters>6449</Characters>
  <Application>Microsoft Office Word</Application>
  <DocSecurity>0</DocSecurity>
  <Lines>53</Lines>
  <Paragraphs>15</Paragraphs>
  <ScaleCrop>false</ScaleCrop>
  <HeadingPairs>
    <vt:vector size="4" baseType="variant">
      <vt:variant>
        <vt:lpstr>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تقریرات دروس خارج مدرسه فقهی امام محمد باقر علیه السلام</vt:lpstr>
      <vt:lpstr>تقریرات دروس خارج مدرسه فقهی امام محمد باقر علیه السلام</vt:lpstr>
    </vt:vector>
  </TitlesOfParts>
  <Manager>mfeb.ir</Manager>
  <Company>مدرسه فقهی امام محمد باقر علیه السلام</Company>
  <LinksUpToDate>false</LinksUpToDate>
  <CharactersWithSpaces>7565</CharactersWithSpaces>
  <SharedDoc>false</SharedDoc>
  <HyperlinkBase>www.mfeb.ir</HyperlinkBase>
  <HLinks>
    <vt:vector size="120" baseType="variant">
      <vt:variant>
        <vt:i4>1638455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_Toc388683437</vt:lpwstr>
      </vt:variant>
      <vt:variant>
        <vt:i4>1638455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_Toc388683436</vt:lpwstr>
      </vt:variant>
      <vt:variant>
        <vt:i4>1638455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_Toc388683435</vt:lpwstr>
      </vt:variant>
      <vt:variant>
        <vt:i4>1638455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_Toc388683434</vt:lpwstr>
      </vt:variant>
      <vt:variant>
        <vt:i4>1638455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_Toc388683433</vt:lpwstr>
      </vt:variant>
      <vt:variant>
        <vt:i4>1638455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_Toc388683432</vt:lpwstr>
      </vt:variant>
      <vt:variant>
        <vt:i4>1638455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_Toc388683431</vt:lpwstr>
      </vt:variant>
      <vt:variant>
        <vt:i4>1638455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_Toc388683430</vt:lpwstr>
      </vt:variant>
      <vt:variant>
        <vt:i4>1572919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_Toc388683429</vt:lpwstr>
      </vt:variant>
      <vt:variant>
        <vt:i4>1572919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_Toc388683428</vt:lpwstr>
      </vt:variant>
      <vt:variant>
        <vt:i4>1572919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_Toc388683427</vt:lpwstr>
      </vt:variant>
      <vt:variant>
        <vt:i4>1572919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_Toc388683426</vt:lpwstr>
      </vt:variant>
      <vt:variant>
        <vt:i4>1572919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_Toc388683425</vt:lpwstr>
      </vt:variant>
      <vt:variant>
        <vt:i4>1572919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_Toc388683424</vt:lpwstr>
      </vt:variant>
      <vt:variant>
        <vt:i4>1572919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_Toc388683423</vt:lpwstr>
      </vt:variant>
      <vt:variant>
        <vt:i4>1572919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_Toc388683422</vt:lpwstr>
      </vt:variant>
      <vt:variant>
        <vt:i4>1572919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_Toc388683421</vt:lpwstr>
      </vt:variant>
      <vt:variant>
        <vt:i4>1572919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_Toc388683420</vt:lpwstr>
      </vt:variant>
      <vt:variant>
        <vt:i4>1769527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_Toc388683419</vt:lpwstr>
      </vt:variant>
      <vt:variant>
        <vt:i4>1769527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_Toc388683418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تقریرات دروس خارج مدرسه فقهی امام محمد باقر علیه السلام</dc:title>
  <dc:subject>تقریر دروس خارج</dc:subject>
  <dc:creator>mfeb.ir;سید علی مرتضوی</dc:creator>
  <cp:keywords>تقریر، درس خارج</cp:keywords>
  <dc:description>2.8اصلاح هدینگ موضوع</dc:description>
  <cp:lastModifiedBy>سلام</cp:lastModifiedBy>
  <cp:revision>42</cp:revision>
  <dcterms:created xsi:type="dcterms:W3CDTF">2019-04-07T04:46:00Z</dcterms:created>
  <dcterms:modified xsi:type="dcterms:W3CDTF">2019-04-12T05:37:00Z</dcterms:modified>
  <cp:contentStatus>ویرایش 2.5</cp:contentStatus>
  <cp:version>2.7</cp:version>
</cp:coreProperties>
</file>