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6ECC" w:rsidRPr="00220033" w:rsidRDefault="0033730A" w:rsidP="00220033">
      <w:pPr>
        <w:pStyle w:val="a4"/>
        <w:jc w:val="highKashida"/>
        <w:rPr>
          <w:rFonts w:ascii="Al Nile" w:eastAsia="Al Nile" w:hAnsi="Al Nile" w:cs="Taher" w:hint="default"/>
          <w:sz w:val="36"/>
          <w:szCs w:val="36"/>
          <w:shd w:val="clear" w:color="auto" w:fill="FEFFFE"/>
          <w:rtl/>
        </w:rPr>
      </w:pPr>
      <w:r w:rsidRPr="00220033">
        <w:rPr>
          <w:rFonts w:cs="Taher"/>
          <w:sz w:val="36"/>
          <w:szCs w:val="36"/>
          <w:shd w:val="clear" w:color="auto" w:fill="FEFFFE"/>
          <w:rtl/>
        </w:rPr>
        <w:t>الدرس١٠٢ تاريخ</w:t>
      </w:r>
      <w:r w:rsidR="009C5A86" w:rsidRPr="00220033">
        <w:rPr>
          <w:rFonts w:cs="Taher"/>
          <w:sz w:val="36"/>
          <w:szCs w:val="36"/>
          <w:shd w:val="clear" w:color="auto" w:fill="FEFFFE"/>
          <w:rtl/>
        </w:rPr>
        <w:t xml:space="preserve">  </w:t>
      </w:r>
      <w:r w:rsidRPr="00220033">
        <w:rPr>
          <w:rFonts w:ascii="Al Nile" w:hAnsi="Al Nile" w:cs="Taher"/>
          <w:sz w:val="36"/>
          <w:szCs w:val="36"/>
          <w:shd w:val="clear" w:color="auto" w:fill="FEFFFE"/>
          <w:rtl/>
        </w:rPr>
        <w:t xml:space="preserve"> </w:t>
      </w:r>
      <w:r w:rsidR="009C5A86" w:rsidRPr="00220033">
        <w:rPr>
          <w:rFonts w:cs="Taher"/>
          <w:sz w:val="36"/>
          <w:szCs w:val="36"/>
          <w:shd w:val="clear" w:color="auto" w:fill="FEFFFE"/>
          <w:rtl/>
        </w:rPr>
        <w:t>19/1/98</w:t>
      </w:r>
    </w:p>
    <w:p w:rsidR="00976ECC" w:rsidRPr="00220033" w:rsidRDefault="0033730A" w:rsidP="00220033">
      <w:pPr>
        <w:pStyle w:val="a4"/>
        <w:jc w:val="highKashida"/>
        <w:rPr>
          <w:rFonts w:ascii="Al Nile" w:eastAsia="Al Nile" w:hAnsi="Al Nile" w:cs="Taher" w:hint="default"/>
          <w:sz w:val="36"/>
          <w:szCs w:val="36"/>
          <w:shd w:val="clear" w:color="auto" w:fill="FEFFFE"/>
          <w:rtl/>
        </w:rPr>
      </w:pPr>
      <w:r w:rsidRPr="00220033">
        <w:rPr>
          <w:rFonts w:cs="Taher"/>
          <w:sz w:val="36"/>
          <w:szCs w:val="36"/>
          <w:shd w:val="clear" w:color="auto" w:fill="FEFFFE"/>
          <w:rtl/>
        </w:rPr>
        <w:t>وصل الكلام إلى تعريف التعارض فقد عرّفه المشهور بأنه تنافي مدلولي الدليلين على وجه التناقض أو التضاد واختاره الشيخ الأعظم قدس سره</w:t>
      </w:r>
      <w:r w:rsidRPr="00220033">
        <w:rPr>
          <w:rFonts w:ascii="Al Nile" w:hAnsi="Al Nile" w:cs="Taher"/>
          <w:sz w:val="36"/>
          <w:szCs w:val="36"/>
          <w:shd w:val="clear" w:color="auto" w:fill="FEFFFE"/>
          <w:rtl/>
        </w:rPr>
        <w:t>.</w:t>
      </w:r>
    </w:p>
    <w:p w:rsidR="00976ECC" w:rsidRPr="00220033" w:rsidRDefault="0033730A" w:rsidP="00220033">
      <w:pPr>
        <w:pStyle w:val="a4"/>
        <w:jc w:val="highKashida"/>
        <w:rPr>
          <w:rFonts w:ascii="Al Nile" w:eastAsia="Al Nile" w:hAnsi="Al Nile" w:cs="Taher" w:hint="default"/>
          <w:sz w:val="36"/>
          <w:szCs w:val="36"/>
          <w:shd w:val="clear" w:color="auto" w:fill="FEFFFE"/>
          <w:rtl/>
        </w:rPr>
      </w:pPr>
      <w:r w:rsidRPr="00220033">
        <w:rPr>
          <w:rFonts w:cs="Taher"/>
          <w:sz w:val="36"/>
          <w:szCs w:val="36"/>
          <w:shd w:val="clear" w:color="auto" w:fill="FEFFFE"/>
          <w:rtl/>
        </w:rPr>
        <w:t xml:space="preserve">وعدل صاحب الكفاية قدس سره عن التعريف المذكور إلى تعريفه بأنه تنافي الدليلين أو الأدلة بحسب الدلالة </w:t>
      </w:r>
      <w:r w:rsidRPr="00220033">
        <w:rPr>
          <w:rFonts w:cs="Taher"/>
          <w:sz w:val="36"/>
          <w:szCs w:val="36"/>
          <w:shd w:val="clear" w:color="auto" w:fill="FEFFFE"/>
          <w:rtl/>
        </w:rPr>
        <w:t>ومقام الإثبات على وجه التناقض أو التضاد حقيقةً أو عرضاً</w:t>
      </w:r>
      <w:r w:rsidRPr="00220033">
        <w:rPr>
          <w:rFonts w:ascii="Al Nile" w:hAnsi="Al Nile" w:cs="Taher"/>
          <w:sz w:val="36"/>
          <w:szCs w:val="36"/>
          <w:shd w:val="clear" w:color="auto" w:fill="FEFFFE"/>
          <w:rtl/>
        </w:rPr>
        <w:t>.</w:t>
      </w:r>
    </w:p>
    <w:p w:rsidR="00976ECC" w:rsidRPr="00220033" w:rsidRDefault="0033730A" w:rsidP="00220033">
      <w:pPr>
        <w:pStyle w:val="a4"/>
        <w:jc w:val="highKashida"/>
        <w:rPr>
          <w:rFonts w:ascii="Al Nile" w:eastAsia="Al Nile" w:hAnsi="Al Nile" w:cs="Taher" w:hint="default"/>
          <w:sz w:val="36"/>
          <w:szCs w:val="36"/>
          <w:shd w:val="clear" w:color="auto" w:fill="FEFFFE"/>
          <w:rtl/>
        </w:rPr>
      </w:pPr>
      <w:r w:rsidRPr="00220033">
        <w:rPr>
          <w:rFonts w:cs="Taher"/>
          <w:sz w:val="36"/>
          <w:szCs w:val="36"/>
          <w:shd w:val="clear" w:color="auto" w:fill="FEFFFE"/>
          <w:rtl/>
        </w:rPr>
        <w:t>هل عدوله هذا تام أم لا؟</w:t>
      </w:r>
    </w:p>
    <w:p w:rsidR="00976ECC" w:rsidRPr="00220033" w:rsidRDefault="0033730A" w:rsidP="00220033">
      <w:pPr>
        <w:pStyle w:val="a4"/>
        <w:jc w:val="highKashida"/>
        <w:rPr>
          <w:rFonts w:ascii="Al Nile" w:eastAsia="Al Nile" w:hAnsi="Al Nile" w:cs="Taher" w:hint="default"/>
          <w:sz w:val="36"/>
          <w:szCs w:val="36"/>
          <w:shd w:val="clear" w:color="auto" w:fill="FEFFFE"/>
          <w:rtl/>
        </w:rPr>
      </w:pPr>
      <w:r w:rsidRPr="00220033">
        <w:rPr>
          <w:rFonts w:cs="Taher"/>
          <w:sz w:val="36"/>
          <w:szCs w:val="36"/>
          <w:shd w:val="clear" w:color="auto" w:fill="FEFFFE"/>
          <w:rtl/>
        </w:rPr>
        <w:t>يقع البحث عن ذلك في مرحلتين</w:t>
      </w:r>
      <w:r w:rsidRPr="00220033">
        <w:rPr>
          <w:rFonts w:ascii="Al Nile" w:hAnsi="Al Nile" w:cs="Taher"/>
          <w:sz w:val="36"/>
          <w:szCs w:val="36"/>
          <w:shd w:val="clear" w:color="auto" w:fill="FEFFFE"/>
          <w:rtl/>
        </w:rPr>
        <w:t>:</w:t>
      </w:r>
    </w:p>
    <w:p w:rsidR="00976ECC" w:rsidRPr="00220033" w:rsidRDefault="0033730A" w:rsidP="00220033">
      <w:pPr>
        <w:pStyle w:val="a4"/>
        <w:jc w:val="highKashida"/>
        <w:rPr>
          <w:rFonts w:ascii="Al Nile" w:eastAsia="Al Nile" w:hAnsi="Al Nile" w:cs="Taher" w:hint="default"/>
          <w:sz w:val="36"/>
          <w:szCs w:val="36"/>
          <w:shd w:val="clear" w:color="auto" w:fill="FEFFFE"/>
          <w:rtl/>
        </w:rPr>
      </w:pPr>
      <w:r w:rsidRPr="00220033">
        <w:rPr>
          <w:rFonts w:cs="Taher"/>
          <w:sz w:val="36"/>
          <w:szCs w:val="36"/>
          <w:shd w:val="clear" w:color="auto" w:fill="FEFFFE"/>
          <w:rtl/>
        </w:rPr>
        <w:t>الأولى</w:t>
      </w:r>
      <w:r w:rsidRPr="00220033">
        <w:rPr>
          <w:rFonts w:ascii="Al Nile" w:hAnsi="Al Nile" w:cs="Taher"/>
          <w:sz w:val="36"/>
          <w:szCs w:val="36"/>
          <w:shd w:val="clear" w:color="auto" w:fill="FEFFFE"/>
          <w:rtl/>
        </w:rPr>
        <w:t xml:space="preserve">: </w:t>
      </w:r>
      <w:r w:rsidRPr="00220033">
        <w:rPr>
          <w:rFonts w:cs="Taher"/>
          <w:sz w:val="36"/>
          <w:szCs w:val="36"/>
          <w:shd w:val="clear" w:color="auto" w:fill="FEFFFE"/>
          <w:rtl/>
        </w:rPr>
        <w:t xml:space="preserve">في أن بحث التعارض خاص بالتعارض المستقر فيلزم خروج التعارض غير المستقر </w:t>
      </w:r>
      <w:r w:rsidRPr="00220033">
        <w:rPr>
          <w:rFonts w:ascii="Al Nile" w:hAnsi="Al Nile" w:cs="Taher"/>
          <w:sz w:val="36"/>
          <w:szCs w:val="36"/>
          <w:shd w:val="clear" w:color="auto" w:fill="FEFFFE"/>
          <w:rtl/>
        </w:rPr>
        <w:t xml:space="preserve">- </w:t>
      </w:r>
      <w:r w:rsidRPr="00220033">
        <w:rPr>
          <w:rFonts w:cs="Taher"/>
          <w:sz w:val="36"/>
          <w:szCs w:val="36"/>
          <w:shd w:val="clear" w:color="auto" w:fill="FEFFFE"/>
          <w:rtl/>
        </w:rPr>
        <w:t xml:space="preserve">وهو موارد وجود الجمع العرفي </w:t>
      </w:r>
      <w:r w:rsidRPr="00220033">
        <w:rPr>
          <w:rFonts w:ascii="Al Nile" w:hAnsi="Al Nile" w:cs="Taher"/>
          <w:sz w:val="36"/>
          <w:szCs w:val="36"/>
          <w:shd w:val="clear" w:color="auto" w:fill="FEFFFE"/>
          <w:rtl/>
        </w:rPr>
        <w:t xml:space="preserve">- </w:t>
      </w:r>
      <w:r w:rsidRPr="00220033">
        <w:rPr>
          <w:rFonts w:cs="Taher"/>
          <w:sz w:val="36"/>
          <w:szCs w:val="36"/>
          <w:shd w:val="clear" w:color="auto" w:fill="FEFFFE"/>
          <w:rtl/>
        </w:rPr>
        <w:t xml:space="preserve">عن التعريف أو </w:t>
      </w:r>
      <w:r w:rsidR="009C5A86" w:rsidRPr="00220033">
        <w:rPr>
          <w:rFonts w:cs="Taher"/>
          <w:sz w:val="36"/>
          <w:szCs w:val="36"/>
          <w:shd w:val="clear" w:color="auto" w:fill="FEFFFE"/>
          <w:rtl/>
        </w:rPr>
        <w:t xml:space="preserve">ان </w:t>
      </w:r>
      <w:r w:rsidRPr="00220033">
        <w:rPr>
          <w:rFonts w:cs="Taher"/>
          <w:sz w:val="36"/>
          <w:szCs w:val="36"/>
          <w:shd w:val="clear" w:color="auto" w:fill="FEFFFE"/>
          <w:rtl/>
        </w:rPr>
        <w:t xml:space="preserve">البحث أعم منهما فيلزم </w:t>
      </w:r>
      <w:r w:rsidRPr="00220033">
        <w:rPr>
          <w:rFonts w:cs="Taher"/>
          <w:sz w:val="36"/>
          <w:szCs w:val="36"/>
          <w:shd w:val="clear" w:color="auto" w:fill="FEFFFE"/>
          <w:rtl/>
        </w:rPr>
        <w:t>أن يكون التعريف شاملاً لهما؟</w:t>
      </w:r>
    </w:p>
    <w:p w:rsidR="00976ECC" w:rsidRPr="00220033" w:rsidRDefault="0033730A" w:rsidP="00220033">
      <w:pPr>
        <w:pStyle w:val="a4"/>
        <w:jc w:val="highKashida"/>
        <w:rPr>
          <w:rFonts w:ascii="Al Nile" w:eastAsia="Al Nile" w:hAnsi="Al Nile" w:cs="Taher" w:hint="default"/>
          <w:sz w:val="36"/>
          <w:szCs w:val="36"/>
          <w:shd w:val="clear" w:color="auto" w:fill="FEFFFE"/>
          <w:rtl/>
        </w:rPr>
      </w:pPr>
      <w:r w:rsidRPr="00220033">
        <w:rPr>
          <w:rFonts w:cs="Taher"/>
          <w:sz w:val="36"/>
          <w:szCs w:val="36"/>
          <w:shd w:val="clear" w:color="auto" w:fill="FEFFFE"/>
          <w:rtl/>
        </w:rPr>
        <w:t>وقد تقدم أنه لا وجه لتخصيص البحث بالتعارض المستقر كما أفاد المحقق العراقي قدس سره</w:t>
      </w:r>
      <w:r w:rsidRPr="00220033">
        <w:rPr>
          <w:rFonts w:ascii="Al Nile" w:hAnsi="Al Nile" w:cs="Taher"/>
          <w:sz w:val="36"/>
          <w:szCs w:val="36"/>
          <w:shd w:val="clear" w:color="auto" w:fill="FEFFFE"/>
          <w:rtl/>
        </w:rPr>
        <w:t>.</w:t>
      </w:r>
    </w:p>
    <w:p w:rsidR="00976ECC" w:rsidRPr="00220033" w:rsidRDefault="0033730A" w:rsidP="00220033">
      <w:pPr>
        <w:pStyle w:val="a4"/>
        <w:jc w:val="highKashida"/>
        <w:rPr>
          <w:rFonts w:ascii="Al Nile" w:eastAsia="Al Nile" w:hAnsi="Al Nile" w:cs="Taher" w:hint="default"/>
          <w:sz w:val="36"/>
          <w:szCs w:val="36"/>
          <w:shd w:val="clear" w:color="auto" w:fill="FEFFFE"/>
          <w:rtl/>
        </w:rPr>
      </w:pPr>
      <w:r w:rsidRPr="00220033">
        <w:rPr>
          <w:rFonts w:cs="Taher"/>
          <w:sz w:val="36"/>
          <w:szCs w:val="36"/>
          <w:shd w:val="clear" w:color="auto" w:fill="FEFFFE"/>
          <w:rtl/>
        </w:rPr>
        <w:t>الثانية</w:t>
      </w:r>
      <w:r w:rsidRPr="00220033">
        <w:rPr>
          <w:rFonts w:ascii="Al Nile" w:hAnsi="Al Nile" w:cs="Taher"/>
          <w:sz w:val="36"/>
          <w:szCs w:val="36"/>
          <w:shd w:val="clear" w:color="auto" w:fill="FEFFFE"/>
          <w:rtl/>
        </w:rPr>
        <w:t xml:space="preserve">: </w:t>
      </w:r>
      <w:r w:rsidR="009C5A86" w:rsidRPr="00220033">
        <w:rPr>
          <w:rFonts w:ascii="Al Nile" w:hAnsi="Al Nile" w:cs="Taher"/>
          <w:sz w:val="36"/>
          <w:szCs w:val="36"/>
          <w:shd w:val="clear" w:color="auto" w:fill="FEFFFE"/>
          <w:rtl/>
        </w:rPr>
        <w:t xml:space="preserve">انه </w:t>
      </w:r>
      <w:r w:rsidRPr="00220033">
        <w:rPr>
          <w:rFonts w:cs="Taher"/>
          <w:sz w:val="36"/>
          <w:szCs w:val="36"/>
          <w:shd w:val="clear" w:color="auto" w:fill="FEFFFE"/>
          <w:rtl/>
        </w:rPr>
        <w:t xml:space="preserve">بناءً على اختصاص البحث بالتعارض المستقر هل تعريف المشهور وافٍ بالمقصود ومانع عن الغير </w:t>
      </w:r>
      <w:r w:rsidRPr="00220033">
        <w:rPr>
          <w:rFonts w:ascii="Al Nile" w:hAnsi="Al Nile" w:cs="Taher"/>
          <w:sz w:val="36"/>
          <w:szCs w:val="36"/>
          <w:shd w:val="clear" w:color="auto" w:fill="FEFFFE"/>
          <w:rtl/>
        </w:rPr>
        <w:t xml:space="preserve">- </w:t>
      </w:r>
      <w:r w:rsidRPr="00220033">
        <w:rPr>
          <w:rFonts w:cs="Taher"/>
          <w:sz w:val="36"/>
          <w:szCs w:val="36"/>
          <w:shd w:val="clear" w:color="auto" w:fill="FEFFFE"/>
          <w:rtl/>
        </w:rPr>
        <w:t xml:space="preserve">وهو التعارض غير المستقر </w:t>
      </w:r>
      <w:r w:rsidRPr="00220033">
        <w:rPr>
          <w:rFonts w:ascii="Al Nile" w:hAnsi="Al Nile" w:cs="Taher"/>
          <w:sz w:val="36"/>
          <w:szCs w:val="36"/>
          <w:shd w:val="clear" w:color="auto" w:fill="FEFFFE"/>
          <w:rtl/>
        </w:rPr>
        <w:t xml:space="preserve">- </w:t>
      </w:r>
      <w:r w:rsidRPr="00220033">
        <w:rPr>
          <w:rFonts w:cs="Taher"/>
          <w:sz w:val="36"/>
          <w:szCs w:val="36"/>
          <w:shd w:val="clear" w:color="auto" w:fill="FEFFFE"/>
          <w:rtl/>
        </w:rPr>
        <w:t>أو لا؟</w:t>
      </w:r>
    </w:p>
    <w:p w:rsidR="00976ECC" w:rsidRPr="00220033" w:rsidRDefault="0033730A" w:rsidP="00220033">
      <w:pPr>
        <w:pStyle w:val="a4"/>
        <w:jc w:val="highKashida"/>
        <w:rPr>
          <w:rFonts w:ascii="Al Nile" w:eastAsia="Al Nile" w:hAnsi="Al Nile" w:cs="Taher" w:hint="default"/>
          <w:sz w:val="36"/>
          <w:szCs w:val="36"/>
          <w:shd w:val="clear" w:color="auto" w:fill="FEFFFE"/>
          <w:rtl/>
        </w:rPr>
      </w:pPr>
      <w:r w:rsidRPr="00220033">
        <w:rPr>
          <w:rFonts w:cs="Taher"/>
          <w:sz w:val="36"/>
          <w:szCs w:val="36"/>
          <w:shd w:val="clear" w:color="auto" w:fill="FEFFFE"/>
          <w:rtl/>
        </w:rPr>
        <w:t>رأي المحقق الآ</w:t>
      </w:r>
      <w:r w:rsidRPr="00220033">
        <w:rPr>
          <w:rFonts w:cs="Taher"/>
          <w:sz w:val="36"/>
          <w:szCs w:val="36"/>
          <w:shd w:val="clear" w:color="auto" w:fill="FEFFFE"/>
          <w:rtl/>
        </w:rPr>
        <w:t xml:space="preserve">خوند قدس سره أن تعريف المشهور ليس وافياً بذلك لأن التنافي بين المدلولين موجود في موارد الجمع العرفي وفي المقابل أفاد السيد الخوئي قدس سره أن موارد الجمع العرفي خارج عن التعريف </w:t>
      </w:r>
      <w:r w:rsidR="009C5A86" w:rsidRPr="00220033">
        <w:rPr>
          <w:rFonts w:cs="Taher"/>
          <w:sz w:val="36"/>
          <w:szCs w:val="36"/>
          <w:shd w:val="clear" w:color="auto" w:fill="FEFFFE"/>
          <w:rtl/>
        </w:rPr>
        <w:t>و</w:t>
      </w:r>
      <w:r w:rsidRPr="00220033">
        <w:rPr>
          <w:rFonts w:cs="Taher"/>
          <w:sz w:val="36"/>
          <w:szCs w:val="36"/>
          <w:shd w:val="clear" w:color="auto" w:fill="FEFFFE"/>
          <w:rtl/>
        </w:rPr>
        <w:t>ليس شاملاً لموارد الجمع العرفي لعدم التنافي بين المدلولين فيها فبناءً على اختصاص</w:t>
      </w:r>
      <w:r w:rsidRPr="00220033">
        <w:rPr>
          <w:rFonts w:cs="Taher"/>
          <w:sz w:val="36"/>
          <w:szCs w:val="36"/>
          <w:shd w:val="clear" w:color="auto" w:fill="FEFFFE"/>
          <w:rtl/>
        </w:rPr>
        <w:t xml:space="preserve"> البحث بالتعارض المستقر صح هذا التعريف فلذلك عرّف التعارض في المصباح بأنه تنافي الدليلين من حيث المدلول وموارد الجمع العرفي بأنحائها </w:t>
      </w:r>
      <w:r w:rsidRPr="00220033">
        <w:rPr>
          <w:rFonts w:ascii="Al Nile" w:hAnsi="Al Nile" w:cs="Taher"/>
          <w:sz w:val="36"/>
          <w:szCs w:val="36"/>
          <w:shd w:val="clear" w:color="auto" w:fill="FEFFFE"/>
          <w:rtl/>
        </w:rPr>
        <w:t xml:space="preserve">- </w:t>
      </w:r>
      <w:r w:rsidRPr="00220033">
        <w:rPr>
          <w:rFonts w:cs="Taher"/>
          <w:sz w:val="36"/>
          <w:szCs w:val="36"/>
          <w:shd w:val="clear" w:color="auto" w:fill="FEFFFE"/>
          <w:rtl/>
        </w:rPr>
        <w:t xml:space="preserve">التخصص والتخصيص والورود والحكومة </w:t>
      </w:r>
      <w:r w:rsidRPr="00220033">
        <w:rPr>
          <w:rFonts w:ascii="Al Nile" w:hAnsi="Al Nile" w:cs="Taher"/>
          <w:sz w:val="36"/>
          <w:szCs w:val="36"/>
          <w:shd w:val="clear" w:color="auto" w:fill="FEFFFE"/>
          <w:rtl/>
        </w:rPr>
        <w:t xml:space="preserve">- </w:t>
      </w:r>
      <w:r w:rsidRPr="00220033">
        <w:rPr>
          <w:rFonts w:cs="Taher"/>
          <w:sz w:val="36"/>
          <w:szCs w:val="36"/>
          <w:shd w:val="clear" w:color="auto" w:fill="FEFFFE"/>
          <w:rtl/>
        </w:rPr>
        <w:t>كلها خارجة عن التعريف لعدم التنافي المدلولي فيها</w:t>
      </w:r>
      <w:r w:rsidRPr="00220033">
        <w:rPr>
          <w:rFonts w:ascii="Al Nile" w:hAnsi="Al Nile" w:cs="Taher"/>
          <w:sz w:val="36"/>
          <w:szCs w:val="36"/>
          <w:shd w:val="clear" w:color="auto" w:fill="FEFFFE"/>
          <w:rtl/>
        </w:rPr>
        <w:t>.</w:t>
      </w:r>
    </w:p>
    <w:p w:rsidR="00976ECC" w:rsidRPr="00220033" w:rsidRDefault="0033730A" w:rsidP="00220033">
      <w:pPr>
        <w:pStyle w:val="a4"/>
        <w:jc w:val="highKashida"/>
        <w:rPr>
          <w:rFonts w:ascii="Al Nile" w:eastAsia="Al Nile" w:hAnsi="Al Nile" w:cs="Taher" w:hint="default"/>
          <w:sz w:val="36"/>
          <w:szCs w:val="36"/>
          <w:shd w:val="clear" w:color="auto" w:fill="FEFFFE"/>
          <w:rtl/>
        </w:rPr>
      </w:pPr>
      <w:r w:rsidRPr="00220033">
        <w:rPr>
          <w:rFonts w:cs="Taher"/>
          <w:sz w:val="36"/>
          <w:szCs w:val="36"/>
          <w:shd w:val="clear" w:color="auto" w:fill="FEFFFE"/>
          <w:rtl/>
        </w:rPr>
        <w:lastRenderedPageBreak/>
        <w:t>أما التخصص فكما إذا دل دليل على إكرا</w:t>
      </w:r>
      <w:r w:rsidRPr="00220033">
        <w:rPr>
          <w:rFonts w:cs="Taher"/>
          <w:sz w:val="36"/>
          <w:szCs w:val="36"/>
          <w:shd w:val="clear" w:color="auto" w:fill="FEFFFE"/>
          <w:rtl/>
        </w:rPr>
        <w:t>م كل عالم ودل الآخر على حرمة إكرام زيد الجاهل فلا تنافي بين مدلوليهما أصلاً لخروج زيد عن موضوع دليل وجوب الإكرام حقيقةً ووجداناً</w:t>
      </w:r>
      <w:r w:rsidRPr="00220033">
        <w:rPr>
          <w:rFonts w:ascii="Al Nile" w:hAnsi="Al Nile" w:cs="Taher"/>
          <w:sz w:val="36"/>
          <w:szCs w:val="36"/>
          <w:shd w:val="clear" w:color="auto" w:fill="FEFFFE"/>
          <w:rtl/>
        </w:rPr>
        <w:t>.</w:t>
      </w:r>
    </w:p>
    <w:p w:rsidR="00976ECC" w:rsidRPr="00220033" w:rsidRDefault="0033730A" w:rsidP="00220033">
      <w:pPr>
        <w:pStyle w:val="a7"/>
        <w:bidi/>
        <w:jc w:val="highKashida"/>
        <w:rPr>
          <w:rFonts w:ascii="Al Nile" w:eastAsia="Al Nile" w:hAnsi="Al Nile" w:cs="Taher"/>
          <w:sz w:val="36"/>
          <w:szCs w:val="36"/>
          <w:shd w:val="clear" w:color="auto" w:fill="FEFFFE"/>
          <w:rtl/>
        </w:rPr>
      </w:pPr>
      <w:r w:rsidRPr="00220033">
        <w:rPr>
          <w:rFonts w:ascii="Arial Unicode MS" w:eastAsia="Arial Unicode MS" w:hAnsi="Arial Unicode MS" w:cs="Taher" w:hint="cs"/>
          <w:sz w:val="36"/>
          <w:szCs w:val="36"/>
          <w:shd w:val="clear" w:color="auto" w:fill="FEFFFE"/>
          <w:rtl/>
          <w:lang w:val="ar-SA" w:bidi="ar-SA"/>
        </w:rPr>
        <w:t>أما الورود فهو عبارة عن خروج مورد عن موضوع الدليل الآخر بالوجدان ببركة التعبد بخلاف التخصص فهو خروجه عنه بالوجدان حقيقةً من دو</w:t>
      </w:r>
      <w:r w:rsidRPr="00220033">
        <w:rPr>
          <w:rFonts w:ascii="Arial Unicode MS" w:eastAsia="Arial Unicode MS" w:hAnsi="Arial Unicode MS" w:cs="Taher" w:hint="cs"/>
          <w:sz w:val="36"/>
          <w:szCs w:val="36"/>
          <w:shd w:val="clear" w:color="auto" w:fill="FEFFFE"/>
          <w:rtl/>
          <w:lang w:val="ar-SA" w:bidi="ar-SA"/>
        </w:rPr>
        <w:t>ن تعبد ففي الورود ثبوت المتعبد به ليس ثبوتاً حقيقياً بل تعبدي ولكن نفس التعبد وجداني ومثاله</w:t>
      </w:r>
      <w:r w:rsidR="009C5A86" w:rsidRPr="00220033">
        <w:rPr>
          <w:rFonts w:cs="Taher"/>
          <w:sz w:val="36"/>
          <w:szCs w:val="36"/>
          <w:shd w:val="clear" w:color="auto" w:fill="FEFFFE"/>
          <w:rtl/>
        </w:rPr>
        <w:t xml:space="preserve"> کما</w:t>
      </w:r>
      <w:r w:rsidRPr="00220033">
        <w:rPr>
          <w:rFonts w:ascii="Arial Unicode MS" w:eastAsia="Arial Unicode MS" w:hAnsi="Arial Unicode MS" w:cs="Taher" w:hint="cs"/>
          <w:sz w:val="36"/>
          <w:szCs w:val="36"/>
          <w:shd w:val="clear" w:color="auto" w:fill="FEFFFE"/>
          <w:rtl/>
          <w:lang w:val="ar-SA" w:bidi="ar-SA"/>
        </w:rPr>
        <w:t xml:space="preserve"> في كلام الشيخ الأعظم قدس سره ورود الأمارات على الأصول العملية العقلية فينتفي بوجود الأمارة موضوع البراءة العقلية مثلاً بالوجدان ببرك</w:t>
      </w:r>
      <w:bookmarkStart w:id="0" w:name="_GoBack"/>
      <w:bookmarkEnd w:id="0"/>
      <w:r w:rsidRPr="00220033">
        <w:rPr>
          <w:rFonts w:ascii="Arial Unicode MS" w:eastAsia="Arial Unicode MS" w:hAnsi="Arial Unicode MS" w:cs="Taher" w:hint="cs"/>
          <w:sz w:val="36"/>
          <w:szCs w:val="36"/>
          <w:shd w:val="clear" w:color="auto" w:fill="FEFFFE"/>
          <w:rtl/>
          <w:lang w:val="ar-SA" w:bidi="ar-SA"/>
        </w:rPr>
        <w:t>ة التعبد بحيث لولا التعبد كان ال</w:t>
      </w:r>
      <w:r w:rsidRPr="00220033">
        <w:rPr>
          <w:rFonts w:ascii="Arial Unicode MS" w:eastAsia="Arial Unicode MS" w:hAnsi="Arial Unicode MS" w:cs="Taher" w:hint="cs"/>
          <w:sz w:val="36"/>
          <w:szCs w:val="36"/>
          <w:shd w:val="clear" w:color="auto" w:fill="FEFFFE"/>
          <w:rtl/>
          <w:lang w:val="ar-SA" w:bidi="ar-SA"/>
        </w:rPr>
        <w:t xml:space="preserve">موضوع محققاً فموضوع البراءة العقلية عدم البيان والأمارة باعتبار حجيتها شرعاً تثبت مضمونها بالتعبد وتكون بياناً وهذا التعبد والبيان </w:t>
      </w:r>
      <w:r w:rsidRPr="00220033">
        <w:rPr>
          <w:rFonts w:ascii="Arial Unicode MS" w:eastAsia="Arial Unicode MS" w:hAnsi="Arial Unicode MS" w:cs="Taher" w:hint="cs"/>
          <w:sz w:val="36"/>
          <w:szCs w:val="36"/>
          <w:shd w:val="clear" w:color="auto" w:fill="FEFFFE"/>
          <w:rtl/>
          <w:lang w:val="ar-SA" w:bidi="ar-SA"/>
        </w:rPr>
        <w:t xml:space="preserve">واصل من الشارع بالوجدان </w:t>
      </w:r>
      <w:r w:rsidR="00220033" w:rsidRPr="00220033">
        <w:rPr>
          <w:rFonts w:ascii="Aldhabi" w:hAnsi="Aldhabi" w:cs="Taher" w:hint="cs"/>
          <w:color w:val="000000" w:themeColor="text1"/>
          <w:sz w:val="36"/>
          <w:szCs w:val="36"/>
          <w:rtl/>
        </w:rPr>
        <w:t xml:space="preserve">و </w:t>
      </w:r>
      <w:proofErr w:type="spellStart"/>
      <w:r w:rsidR="00220033" w:rsidRPr="00220033">
        <w:rPr>
          <w:rFonts w:ascii="Aldhabi" w:hAnsi="Aldhabi" w:cs="Taher" w:hint="cs"/>
          <w:color w:val="000000" w:themeColor="text1"/>
          <w:sz w:val="36"/>
          <w:szCs w:val="36"/>
          <w:rtl/>
        </w:rPr>
        <w:t>كذا</w:t>
      </w:r>
      <w:proofErr w:type="spellEnd"/>
      <w:r w:rsidR="00220033" w:rsidRPr="00220033">
        <w:rPr>
          <w:rFonts w:ascii="Aldhabi" w:hAnsi="Aldhabi" w:cs="Taher" w:hint="cs"/>
          <w:color w:val="000000" w:themeColor="text1"/>
          <w:sz w:val="36"/>
          <w:szCs w:val="36"/>
          <w:rtl/>
        </w:rPr>
        <w:t xml:space="preserve"> </w:t>
      </w:r>
      <w:proofErr w:type="spellStart"/>
      <w:r w:rsidR="00220033" w:rsidRPr="00220033">
        <w:rPr>
          <w:rFonts w:ascii="Aldhabi" w:hAnsi="Aldhabi" w:cs="Taher" w:hint="cs"/>
          <w:color w:val="000000" w:themeColor="text1"/>
          <w:sz w:val="36"/>
          <w:szCs w:val="36"/>
          <w:rtl/>
        </w:rPr>
        <w:t>الكلام</w:t>
      </w:r>
      <w:proofErr w:type="spellEnd"/>
      <w:r w:rsidR="00220033" w:rsidRPr="00220033">
        <w:rPr>
          <w:rFonts w:ascii="Aldhabi" w:hAnsi="Aldhabi" w:cs="Taher" w:hint="cs"/>
          <w:color w:val="000000" w:themeColor="text1"/>
          <w:sz w:val="36"/>
          <w:szCs w:val="36"/>
          <w:rtl/>
        </w:rPr>
        <w:t xml:space="preserve"> </w:t>
      </w:r>
      <w:proofErr w:type="spellStart"/>
      <w:r w:rsidR="00220033" w:rsidRPr="00220033">
        <w:rPr>
          <w:rFonts w:ascii="Aldhabi" w:hAnsi="Aldhabi" w:cs="Taher" w:hint="cs"/>
          <w:color w:val="000000" w:themeColor="text1"/>
          <w:sz w:val="36"/>
          <w:szCs w:val="36"/>
          <w:rtl/>
        </w:rPr>
        <w:t>بالنسبة</w:t>
      </w:r>
      <w:proofErr w:type="spellEnd"/>
      <w:r w:rsidR="00220033" w:rsidRPr="00220033">
        <w:rPr>
          <w:rFonts w:ascii="Aldhabi" w:hAnsi="Aldhabi" w:cs="Taher" w:hint="cs"/>
          <w:color w:val="000000" w:themeColor="text1"/>
          <w:sz w:val="36"/>
          <w:szCs w:val="36"/>
          <w:rtl/>
        </w:rPr>
        <w:t xml:space="preserve"> </w:t>
      </w:r>
      <w:proofErr w:type="spellStart"/>
      <w:r w:rsidR="00220033" w:rsidRPr="00220033">
        <w:rPr>
          <w:rFonts w:ascii="Aldhabi" w:hAnsi="Aldhabi" w:cs="Taher" w:hint="cs"/>
          <w:color w:val="000000" w:themeColor="text1"/>
          <w:sz w:val="36"/>
          <w:szCs w:val="36"/>
          <w:rtl/>
        </w:rPr>
        <w:t>إلى</w:t>
      </w:r>
      <w:proofErr w:type="spellEnd"/>
      <w:r w:rsidR="00220033" w:rsidRPr="00220033">
        <w:rPr>
          <w:rFonts w:ascii="Aldhabi" w:hAnsi="Aldhabi" w:cs="Taher" w:hint="cs"/>
          <w:color w:val="000000" w:themeColor="text1"/>
          <w:sz w:val="36"/>
          <w:szCs w:val="36"/>
          <w:rtl/>
        </w:rPr>
        <w:t xml:space="preserve"> </w:t>
      </w:r>
      <w:proofErr w:type="spellStart"/>
      <w:r w:rsidR="00220033" w:rsidRPr="00220033">
        <w:rPr>
          <w:rFonts w:ascii="Aldhabi" w:hAnsi="Aldhabi" w:cs="Taher" w:hint="cs"/>
          <w:color w:val="000000" w:themeColor="text1"/>
          <w:sz w:val="36"/>
          <w:szCs w:val="36"/>
          <w:rtl/>
        </w:rPr>
        <w:t>الاشتغال</w:t>
      </w:r>
      <w:proofErr w:type="spellEnd"/>
      <w:r w:rsidR="00220033" w:rsidRPr="00220033">
        <w:rPr>
          <w:rFonts w:ascii="Aldhabi" w:hAnsi="Aldhabi" w:cs="Taher" w:hint="cs"/>
          <w:color w:val="000000" w:themeColor="text1"/>
          <w:sz w:val="36"/>
          <w:szCs w:val="36"/>
          <w:rtl/>
        </w:rPr>
        <w:t xml:space="preserve"> و </w:t>
      </w:r>
      <w:proofErr w:type="spellStart"/>
      <w:r w:rsidR="00220033" w:rsidRPr="00220033">
        <w:rPr>
          <w:rFonts w:ascii="Aldhabi" w:hAnsi="Aldhabi" w:cs="Taher" w:hint="cs"/>
          <w:color w:val="000000" w:themeColor="text1"/>
          <w:sz w:val="36"/>
          <w:szCs w:val="36"/>
          <w:rtl/>
        </w:rPr>
        <w:t>التخيير</w:t>
      </w:r>
      <w:proofErr w:type="spellEnd"/>
      <w:r w:rsidR="00220033" w:rsidRPr="00220033">
        <w:rPr>
          <w:rFonts w:ascii="Aldhabi" w:hAnsi="Aldhabi" w:cs="Taher" w:hint="cs"/>
          <w:color w:val="000000" w:themeColor="text1"/>
          <w:sz w:val="36"/>
          <w:szCs w:val="36"/>
          <w:rtl/>
        </w:rPr>
        <w:t xml:space="preserve">، </w:t>
      </w:r>
      <w:proofErr w:type="spellStart"/>
      <w:r w:rsidR="00220033" w:rsidRPr="00220033">
        <w:rPr>
          <w:rFonts w:ascii="Aldhabi" w:hAnsi="Aldhabi" w:cs="Taher" w:hint="cs"/>
          <w:color w:val="000000" w:themeColor="text1"/>
          <w:sz w:val="36"/>
          <w:szCs w:val="36"/>
          <w:rtl/>
        </w:rPr>
        <w:t>فان</w:t>
      </w:r>
      <w:proofErr w:type="spellEnd"/>
      <w:r w:rsidR="00220033" w:rsidRPr="00220033">
        <w:rPr>
          <w:rFonts w:ascii="Aldhabi" w:hAnsi="Aldhabi" w:cs="Taher" w:hint="cs"/>
          <w:color w:val="000000" w:themeColor="text1"/>
          <w:sz w:val="36"/>
          <w:szCs w:val="36"/>
          <w:rtl/>
        </w:rPr>
        <w:t xml:space="preserve"> موضوع </w:t>
      </w:r>
      <w:proofErr w:type="spellStart"/>
      <w:r w:rsidR="00220033" w:rsidRPr="00220033">
        <w:rPr>
          <w:rFonts w:ascii="Aldhabi" w:hAnsi="Aldhabi" w:cs="Taher" w:hint="cs"/>
          <w:color w:val="000000" w:themeColor="text1"/>
          <w:sz w:val="36"/>
          <w:szCs w:val="36"/>
          <w:rtl/>
        </w:rPr>
        <w:t>حكم</w:t>
      </w:r>
      <w:proofErr w:type="spellEnd"/>
      <w:r w:rsidR="00220033" w:rsidRPr="00220033">
        <w:rPr>
          <w:rFonts w:ascii="Aldhabi" w:hAnsi="Aldhabi" w:cs="Taher" w:hint="cs"/>
          <w:color w:val="000000" w:themeColor="text1"/>
          <w:sz w:val="36"/>
          <w:szCs w:val="36"/>
          <w:rtl/>
        </w:rPr>
        <w:t xml:space="preserve"> </w:t>
      </w:r>
      <w:proofErr w:type="spellStart"/>
      <w:r w:rsidR="00220033" w:rsidRPr="00220033">
        <w:rPr>
          <w:rFonts w:ascii="Aldhabi" w:hAnsi="Aldhabi" w:cs="Taher" w:hint="cs"/>
          <w:color w:val="000000" w:themeColor="text1"/>
          <w:sz w:val="36"/>
          <w:szCs w:val="36"/>
          <w:rtl/>
        </w:rPr>
        <w:t>العقل</w:t>
      </w:r>
      <w:proofErr w:type="spellEnd"/>
      <w:r w:rsidR="00220033" w:rsidRPr="00220033">
        <w:rPr>
          <w:rFonts w:ascii="Aldhabi" w:hAnsi="Aldhabi" w:cs="Taher" w:hint="cs"/>
          <w:color w:val="000000" w:themeColor="text1"/>
          <w:sz w:val="36"/>
          <w:szCs w:val="36"/>
          <w:rtl/>
        </w:rPr>
        <w:t xml:space="preserve"> </w:t>
      </w:r>
      <w:proofErr w:type="spellStart"/>
      <w:r w:rsidR="00220033" w:rsidRPr="00220033">
        <w:rPr>
          <w:rFonts w:ascii="Aldhabi" w:hAnsi="Aldhabi" w:cs="Taher" w:hint="cs"/>
          <w:color w:val="000000" w:themeColor="text1"/>
          <w:sz w:val="36"/>
          <w:szCs w:val="36"/>
          <w:rtl/>
        </w:rPr>
        <w:t>بالاشتغال</w:t>
      </w:r>
      <w:proofErr w:type="spellEnd"/>
      <w:r w:rsidR="00220033" w:rsidRPr="00220033">
        <w:rPr>
          <w:rFonts w:ascii="Aldhabi" w:hAnsi="Aldhabi" w:cs="Taher" w:hint="cs"/>
          <w:color w:val="000000" w:themeColor="text1"/>
          <w:sz w:val="36"/>
          <w:szCs w:val="36"/>
          <w:rtl/>
        </w:rPr>
        <w:t xml:space="preserve"> احتمال </w:t>
      </w:r>
      <w:proofErr w:type="spellStart"/>
      <w:r w:rsidR="00220033" w:rsidRPr="00220033">
        <w:rPr>
          <w:rFonts w:ascii="Aldhabi" w:hAnsi="Aldhabi" w:cs="Taher" w:hint="cs"/>
          <w:color w:val="000000" w:themeColor="text1"/>
          <w:sz w:val="36"/>
          <w:szCs w:val="36"/>
          <w:rtl/>
        </w:rPr>
        <w:t>الضرر</w:t>
      </w:r>
      <w:proofErr w:type="spellEnd"/>
      <w:r w:rsidR="00220033">
        <w:rPr>
          <w:rFonts w:ascii="Aldhabi" w:hAnsi="Aldhabi" w:cs="Taher" w:hint="cs"/>
          <w:color w:val="000000" w:themeColor="text1"/>
          <w:sz w:val="36"/>
          <w:szCs w:val="36"/>
          <w:rtl/>
        </w:rPr>
        <w:t>،</w:t>
      </w:r>
      <w:r w:rsidR="00220033" w:rsidRPr="00220033">
        <w:rPr>
          <w:rFonts w:ascii="Aldhabi" w:hAnsi="Aldhabi" w:cs="Taher" w:hint="cs"/>
          <w:color w:val="000000" w:themeColor="text1"/>
          <w:sz w:val="36"/>
          <w:szCs w:val="36"/>
          <w:rtl/>
        </w:rPr>
        <w:t xml:space="preserve"> و موضوع </w:t>
      </w:r>
      <w:proofErr w:type="spellStart"/>
      <w:r w:rsidR="00220033" w:rsidRPr="00220033">
        <w:rPr>
          <w:rFonts w:ascii="Aldhabi" w:hAnsi="Aldhabi" w:cs="Taher" w:hint="cs"/>
          <w:color w:val="000000" w:themeColor="text1"/>
          <w:sz w:val="36"/>
          <w:szCs w:val="36"/>
          <w:rtl/>
        </w:rPr>
        <w:t>حكمه</w:t>
      </w:r>
      <w:proofErr w:type="spellEnd"/>
      <w:r w:rsidR="00220033" w:rsidRPr="00220033">
        <w:rPr>
          <w:rFonts w:ascii="Aldhabi" w:hAnsi="Aldhabi" w:cs="Taher" w:hint="cs"/>
          <w:color w:val="000000" w:themeColor="text1"/>
          <w:sz w:val="36"/>
          <w:szCs w:val="36"/>
          <w:rtl/>
        </w:rPr>
        <w:t xml:space="preserve"> </w:t>
      </w:r>
      <w:proofErr w:type="spellStart"/>
      <w:r w:rsidR="00220033" w:rsidRPr="00220033">
        <w:rPr>
          <w:rFonts w:ascii="Aldhabi" w:hAnsi="Aldhabi" w:cs="Taher" w:hint="cs"/>
          <w:color w:val="000000" w:themeColor="text1"/>
          <w:sz w:val="36"/>
          <w:szCs w:val="36"/>
          <w:rtl/>
        </w:rPr>
        <w:t>بالتخيير</w:t>
      </w:r>
      <w:proofErr w:type="spellEnd"/>
      <w:r w:rsidR="00220033" w:rsidRPr="00220033">
        <w:rPr>
          <w:rFonts w:ascii="Aldhabi" w:hAnsi="Aldhabi" w:cs="Taher" w:hint="cs"/>
          <w:color w:val="000000" w:themeColor="text1"/>
          <w:sz w:val="36"/>
          <w:szCs w:val="36"/>
          <w:rtl/>
        </w:rPr>
        <w:t xml:space="preserve"> </w:t>
      </w:r>
      <w:proofErr w:type="spellStart"/>
      <w:r w:rsidR="00220033" w:rsidRPr="00220033">
        <w:rPr>
          <w:rFonts w:ascii="Aldhabi" w:hAnsi="Aldhabi" w:cs="Taher" w:hint="cs"/>
          <w:color w:val="000000" w:themeColor="text1"/>
          <w:sz w:val="36"/>
          <w:szCs w:val="36"/>
          <w:rtl/>
        </w:rPr>
        <w:t>التحيرفي</w:t>
      </w:r>
      <w:proofErr w:type="spellEnd"/>
      <w:r w:rsidR="00220033" w:rsidRPr="00220033">
        <w:rPr>
          <w:rFonts w:ascii="Aldhabi" w:hAnsi="Aldhabi" w:cs="Taher" w:hint="cs"/>
          <w:color w:val="000000" w:themeColor="text1"/>
          <w:sz w:val="36"/>
          <w:szCs w:val="36"/>
          <w:rtl/>
        </w:rPr>
        <w:t xml:space="preserve"> مقام </w:t>
      </w:r>
      <w:proofErr w:type="spellStart"/>
      <w:r w:rsidR="00220033" w:rsidRPr="00220033">
        <w:rPr>
          <w:rFonts w:ascii="Aldhabi" w:hAnsi="Aldhabi" w:cs="Taher" w:hint="cs"/>
          <w:color w:val="000000" w:themeColor="text1"/>
          <w:sz w:val="36"/>
          <w:szCs w:val="36"/>
          <w:rtl/>
        </w:rPr>
        <w:t>العمل</w:t>
      </w:r>
      <w:proofErr w:type="spellEnd"/>
      <w:r w:rsidR="00220033" w:rsidRPr="00220033">
        <w:rPr>
          <w:rFonts w:ascii="Aldhabi" w:hAnsi="Aldhabi" w:cs="Taher" w:hint="cs"/>
          <w:color w:val="000000" w:themeColor="text1"/>
          <w:sz w:val="36"/>
          <w:szCs w:val="36"/>
          <w:rtl/>
        </w:rPr>
        <w:t xml:space="preserve">، </w:t>
      </w:r>
      <w:proofErr w:type="spellStart"/>
      <w:r w:rsidR="00220033" w:rsidRPr="00220033">
        <w:rPr>
          <w:rFonts w:ascii="Aldhabi" w:hAnsi="Aldhabi" w:cs="Taher" w:hint="cs"/>
          <w:color w:val="000000" w:themeColor="text1"/>
          <w:sz w:val="36"/>
          <w:szCs w:val="36"/>
          <w:rtl/>
        </w:rPr>
        <w:t>كما</w:t>
      </w:r>
      <w:proofErr w:type="spellEnd"/>
      <w:r w:rsidR="00220033" w:rsidRPr="00220033">
        <w:rPr>
          <w:rFonts w:ascii="Aldhabi" w:hAnsi="Aldhabi" w:cs="Taher" w:hint="cs"/>
          <w:color w:val="000000" w:themeColor="text1"/>
          <w:sz w:val="36"/>
          <w:szCs w:val="36"/>
          <w:rtl/>
        </w:rPr>
        <w:t xml:space="preserve"> في دوران الأمر بين </w:t>
      </w:r>
      <w:proofErr w:type="spellStart"/>
      <w:r w:rsidR="00220033" w:rsidRPr="00220033">
        <w:rPr>
          <w:rFonts w:ascii="Aldhabi" w:hAnsi="Aldhabi" w:cs="Taher" w:hint="cs"/>
          <w:color w:val="000000" w:themeColor="text1"/>
          <w:sz w:val="36"/>
          <w:szCs w:val="36"/>
          <w:rtl/>
        </w:rPr>
        <w:t>المحذورين</w:t>
      </w:r>
      <w:proofErr w:type="spellEnd"/>
      <w:r w:rsidR="00220033">
        <w:rPr>
          <w:rFonts w:ascii="Aldhabi" w:hAnsi="Aldhabi" w:cs="Taher" w:hint="cs"/>
          <w:color w:val="000000" w:themeColor="text1"/>
          <w:sz w:val="36"/>
          <w:szCs w:val="36"/>
          <w:rtl/>
        </w:rPr>
        <w:t>،</w:t>
      </w:r>
      <w:r w:rsidR="00220033" w:rsidRPr="00220033">
        <w:rPr>
          <w:rFonts w:ascii="Aldhabi" w:hAnsi="Aldhabi" w:cs="Taher" w:hint="cs"/>
          <w:color w:val="000000" w:themeColor="text1"/>
          <w:sz w:val="36"/>
          <w:szCs w:val="36"/>
          <w:rtl/>
        </w:rPr>
        <w:t xml:space="preserve"> و بعد قيام الحجة الشرعية لا يبقى احتمال الضرر و لا التحير، ليكون مورداً لحكم العقل بدفع الضرر المحتمل، أو حكمه بالتخيير من جهة اللاحرجية. </w:t>
      </w:r>
      <w:r w:rsidRPr="00220033">
        <w:rPr>
          <w:rFonts w:ascii="Arial Unicode MS" w:eastAsia="Arial Unicode MS" w:hAnsi="Arial Unicode MS" w:cs="Taher" w:hint="cs"/>
          <w:sz w:val="36"/>
          <w:szCs w:val="36"/>
          <w:shd w:val="clear" w:color="auto" w:fill="FEFFFE"/>
          <w:rtl/>
          <w:lang w:val="ar-SA" w:bidi="ar-SA"/>
        </w:rPr>
        <w:t>فيكون الورود كالتخصص في عدم التنافي بين المدلولين</w:t>
      </w:r>
      <w:r w:rsidRPr="00220033">
        <w:rPr>
          <w:rFonts w:ascii="Al Nile" w:hAnsi="Al Nile" w:cs="Taher"/>
          <w:sz w:val="36"/>
          <w:szCs w:val="36"/>
          <w:shd w:val="clear" w:color="auto" w:fill="FEFFFE"/>
          <w:rtl/>
          <w:lang w:val="ar-SA" w:bidi="ar-SA"/>
        </w:rPr>
        <w:t>.</w:t>
      </w:r>
    </w:p>
    <w:p w:rsidR="00976ECC" w:rsidRPr="00220033" w:rsidRDefault="0033730A" w:rsidP="00220033">
      <w:pPr>
        <w:pStyle w:val="a4"/>
        <w:jc w:val="highKashida"/>
        <w:rPr>
          <w:rFonts w:ascii="Al Nile" w:eastAsia="Al Nile" w:hAnsi="Al Nile" w:cs="Taher" w:hint="default"/>
          <w:sz w:val="36"/>
          <w:szCs w:val="36"/>
          <w:shd w:val="clear" w:color="auto" w:fill="FEFFFE"/>
          <w:rtl/>
        </w:rPr>
      </w:pPr>
      <w:r w:rsidRPr="00220033">
        <w:rPr>
          <w:rFonts w:cs="Taher"/>
          <w:sz w:val="36"/>
          <w:szCs w:val="36"/>
          <w:shd w:val="clear" w:color="auto" w:fill="FEFFFE"/>
          <w:rtl/>
        </w:rPr>
        <w:t>أما الحكومة فهي على قسمين</w:t>
      </w:r>
      <w:r w:rsidRPr="00220033">
        <w:rPr>
          <w:rFonts w:ascii="Al Nile" w:hAnsi="Al Nile" w:cs="Taher"/>
          <w:sz w:val="36"/>
          <w:szCs w:val="36"/>
          <w:shd w:val="clear" w:color="auto" w:fill="FEFFFE"/>
          <w:rtl/>
        </w:rPr>
        <w:t>:</w:t>
      </w:r>
    </w:p>
    <w:p w:rsidR="00976ECC" w:rsidRPr="00220033" w:rsidRDefault="0033730A" w:rsidP="00220033">
      <w:pPr>
        <w:pStyle w:val="a4"/>
        <w:jc w:val="highKashida"/>
        <w:rPr>
          <w:rFonts w:ascii="Al Nile" w:eastAsia="Al Nile" w:hAnsi="Al Nile" w:cs="Taher" w:hint="default"/>
          <w:sz w:val="36"/>
          <w:szCs w:val="36"/>
          <w:shd w:val="clear" w:color="auto" w:fill="FEFFFE"/>
          <w:rtl/>
        </w:rPr>
      </w:pPr>
      <w:r w:rsidRPr="00220033">
        <w:rPr>
          <w:rFonts w:cs="Taher"/>
          <w:sz w:val="36"/>
          <w:szCs w:val="36"/>
          <w:shd w:val="clear" w:color="auto" w:fill="FEFFFE"/>
          <w:rtl/>
        </w:rPr>
        <w:t>الأول</w:t>
      </w:r>
      <w:r w:rsidRPr="00220033">
        <w:rPr>
          <w:rFonts w:ascii="Al Nile" w:hAnsi="Al Nile" w:cs="Taher"/>
          <w:sz w:val="36"/>
          <w:szCs w:val="36"/>
          <w:shd w:val="clear" w:color="auto" w:fill="FEFFFE"/>
          <w:rtl/>
        </w:rPr>
        <w:t xml:space="preserve">: </w:t>
      </w:r>
      <w:r w:rsidRPr="00220033">
        <w:rPr>
          <w:rFonts w:cs="Taher"/>
          <w:sz w:val="36"/>
          <w:szCs w:val="36"/>
          <w:shd w:val="clear" w:color="auto" w:fill="FEFFFE"/>
          <w:rtl/>
        </w:rPr>
        <w:t>أن يكون أحد ا</w:t>
      </w:r>
      <w:r w:rsidRPr="00220033">
        <w:rPr>
          <w:rFonts w:cs="Taher"/>
          <w:sz w:val="36"/>
          <w:szCs w:val="36"/>
          <w:shd w:val="clear" w:color="auto" w:fill="FEFFFE"/>
          <w:rtl/>
        </w:rPr>
        <w:t>لدليلين بمدلوله اللفظي ناظراً إلى الدليل الآخر وشارحاً له سواء استعمل في الحاكم أدات التفسير أو لم تستعمل والشاهد على نظارته أنه لولا الدليل المحكوم لكان الدليل الحاكم لغواً</w:t>
      </w:r>
      <w:r w:rsidRPr="00220033">
        <w:rPr>
          <w:rFonts w:ascii="Al Nile" w:hAnsi="Al Nile" w:cs="Taher"/>
          <w:sz w:val="36"/>
          <w:szCs w:val="36"/>
          <w:shd w:val="clear" w:color="auto" w:fill="FEFFFE"/>
          <w:rtl/>
        </w:rPr>
        <w:t>.</w:t>
      </w:r>
    </w:p>
    <w:p w:rsidR="00976ECC" w:rsidRPr="00220033" w:rsidRDefault="0033730A" w:rsidP="00220033">
      <w:pPr>
        <w:pStyle w:val="a4"/>
        <w:jc w:val="highKashida"/>
        <w:rPr>
          <w:rFonts w:ascii="Al Nile" w:eastAsia="Al Nile" w:hAnsi="Al Nile" w:cs="Taher" w:hint="default"/>
          <w:sz w:val="36"/>
          <w:szCs w:val="36"/>
          <w:shd w:val="clear" w:color="auto" w:fill="FEFFFE"/>
          <w:rtl/>
        </w:rPr>
      </w:pPr>
      <w:r w:rsidRPr="00220033">
        <w:rPr>
          <w:rFonts w:cs="Taher"/>
          <w:sz w:val="36"/>
          <w:szCs w:val="36"/>
          <w:shd w:val="clear" w:color="auto" w:fill="FEFFFE"/>
          <w:rtl/>
        </w:rPr>
        <w:t>وفي هذا القسم تارةً يكون الحاكم ناظراً إلى عقد الوضع في المحكوم تضييقاً أو توسعةً</w:t>
      </w:r>
      <w:r w:rsidRPr="00220033">
        <w:rPr>
          <w:rFonts w:cs="Taher"/>
          <w:sz w:val="36"/>
          <w:szCs w:val="36"/>
          <w:shd w:val="clear" w:color="auto" w:fill="FEFFFE"/>
          <w:rtl/>
        </w:rPr>
        <w:t xml:space="preserve"> وتارةً يكون ناظراً إلى عقد الحمل كذلك، مثال الأول أدلة </w:t>
      </w:r>
      <w:r w:rsidRPr="00220033">
        <w:rPr>
          <w:rFonts w:cs="Taher"/>
          <w:sz w:val="36"/>
          <w:szCs w:val="36"/>
          <w:shd w:val="clear" w:color="auto" w:fill="FEFFFE"/>
          <w:rtl/>
        </w:rPr>
        <w:lastRenderedPageBreak/>
        <w:t>حرمة الربا و قوله</w:t>
      </w:r>
      <w:r w:rsidRPr="00220033">
        <w:rPr>
          <w:rFonts w:ascii="Al Nile" w:hAnsi="Al Nile" w:cs="Taher"/>
          <w:sz w:val="36"/>
          <w:szCs w:val="36"/>
          <w:shd w:val="clear" w:color="auto" w:fill="FEFFFE"/>
          <w:rtl/>
        </w:rPr>
        <w:t>: (</w:t>
      </w:r>
      <w:r w:rsidRPr="00220033">
        <w:rPr>
          <w:rFonts w:cs="Taher"/>
          <w:sz w:val="36"/>
          <w:szCs w:val="36"/>
          <w:shd w:val="clear" w:color="auto" w:fill="FEFFFE"/>
          <w:rtl/>
        </w:rPr>
        <w:t>لا ربا بين الوالد وولده</w:t>
      </w:r>
      <w:r w:rsidRPr="00220033">
        <w:rPr>
          <w:rFonts w:ascii="Al Nile" w:hAnsi="Al Nile" w:cs="Taher"/>
          <w:sz w:val="36"/>
          <w:szCs w:val="36"/>
          <w:shd w:val="clear" w:color="auto" w:fill="FEFFFE"/>
          <w:rtl/>
        </w:rPr>
        <w:t xml:space="preserve">) </w:t>
      </w:r>
      <w:r w:rsidRPr="00220033">
        <w:rPr>
          <w:rFonts w:cs="Taher"/>
          <w:sz w:val="36"/>
          <w:szCs w:val="36"/>
          <w:shd w:val="clear" w:color="auto" w:fill="FEFFFE"/>
          <w:rtl/>
        </w:rPr>
        <w:t>ومثال الثاني أدلة شرائط الصلاة وقوله</w:t>
      </w:r>
      <w:r w:rsidRPr="00220033">
        <w:rPr>
          <w:rFonts w:ascii="Al Nile" w:hAnsi="Al Nile" w:cs="Taher"/>
          <w:sz w:val="36"/>
          <w:szCs w:val="36"/>
          <w:shd w:val="clear" w:color="auto" w:fill="FEFFFE"/>
          <w:rtl/>
        </w:rPr>
        <w:t>: (</w:t>
      </w:r>
      <w:r w:rsidRPr="00220033">
        <w:rPr>
          <w:rFonts w:cs="Taher"/>
          <w:sz w:val="36"/>
          <w:szCs w:val="36"/>
          <w:shd w:val="clear" w:color="auto" w:fill="FEFFFE"/>
          <w:rtl/>
        </w:rPr>
        <w:t>الطواف بالبيت صلاة</w:t>
      </w:r>
      <w:r w:rsidRPr="00220033">
        <w:rPr>
          <w:rFonts w:ascii="Al Nile" w:hAnsi="Al Nile" w:cs="Taher"/>
          <w:sz w:val="36"/>
          <w:szCs w:val="36"/>
          <w:shd w:val="clear" w:color="auto" w:fill="FEFFFE"/>
          <w:rtl/>
        </w:rPr>
        <w:t xml:space="preserve">) </w:t>
      </w:r>
      <w:r w:rsidRPr="00220033">
        <w:rPr>
          <w:rFonts w:cs="Taher"/>
          <w:sz w:val="36"/>
          <w:szCs w:val="36"/>
          <w:shd w:val="clear" w:color="auto" w:fill="FEFFFE"/>
          <w:rtl/>
        </w:rPr>
        <w:t>ومثال الثالث أدلة الأحكام الأولية كوجوب الصوم ودليل لا ضرر ولا حرج</w:t>
      </w:r>
      <w:r w:rsidRPr="00220033">
        <w:rPr>
          <w:rFonts w:ascii="Al Nile" w:hAnsi="Al Nile" w:cs="Taher"/>
          <w:sz w:val="36"/>
          <w:szCs w:val="36"/>
          <w:shd w:val="clear" w:color="auto" w:fill="FEFFFE"/>
          <w:rtl/>
        </w:rPr>
        <w:t>.</w:t>
      </w:r>
      <w:r w:rsidRPr="00220033">
        <w:rPr>
          <w:rFonts w:ascii="Al Nile" w:eastAsia="Al Nile" w:hAnsi="Al Nile" w:cs="Taher"/>
          <w:sz w:val="36"/>
          <w:szCs w:val="36"/>
          <w:shd w:val="clear" w:color="auto" w:fill="FEFFFE"/>
          <w:vertAlign w:val="superscript"/>
        </w:rPr>
        <w:footnoteReference w:id="2"/>
      </w:r>
    </w:p>
    <w:p w:rsidR="00253021" w:rsidRPr="00220033" w:rsidRDefault="0033730A" w:rsidP="00220033">
      <w:pPr>
        <w:pStyle w:val="a7"/>
        <w:bidi/>
        <w:jc w:val="highKashida"/>
        <w:rPr>
          <w:rFonts w:cs="Taher"/>
          <w:color w:val="000000" w:themeColor="text1"/>
          <w:sz w:val="36"/>
          <w:szCs w:val="36"/>
          <w:rtl/>
        </w:rPr>
      </w:pPr>
      <w:r w:rsidRPr="00220033">
        <w:rPr>
          <w:rFonts w:ascii="Arial Unicode MS" w:eastAsia="Arial Unicode MS" w:hAnsi="Arial Unicode MS" w:cs="Taher" w:hint="cs"/>
          <w:sz w:val="36"/>
          <w:szCs w:val="36"/>
          <w:shd w:val="clear" w:color="auto" w:fill="FEFFFE"/>
          <w:rtl/>
          <w:lang w:val="ar-SA" w:bidi="ar-SA"/>
        </w:rPr>
        <w:t xml:space="preserve">القسم الثاني للحكومة هو أن </w:t>
      </w:r>
      <w:r w:rsidRPr="00220033">
        <w:rPr>
          <w:rFonts w:ascii="Arial Unicode MS" w:eastAsia="Arial Unicode MS" w:hAnsi="Arial Unicode MS" w:cs="Taher" w:hint="cs"/>
          <w:sz w:val="36"/>
          <w:szCs w:val="36"/>
          <w:shd w:val="clear" w:color="auto" w:fill="FEFFFE"/>
          <w:rtl/>
          <w:lang w:val="ar-SA" w:bidi="ar-SA"/>
        </w:rPr>
        <w:t xml:space="preserve">يكون أحد الدليلين رافعاً لموضوع الدليل الآخر من دون أن يكون بمدلوله اللفظي ناظراً إليه </w:t>
      </w:r>
      <w:r w:rsidR="00253021" w:rsidRPr="00220033">
        <w:rPr>
          <w:rFonts w:ascii="Arial Unicode MS" w:eastAsia="Arial Unicode MS" w:hAnsi="Arial Unicode MS" w:cs="Taher" w:hint="cs"/>
          <w:sz w:val="36"/>
          <w:szCs w:val="36"/>
          <w:shd w:val="clear" w:color="auto" w:fill="FEFFFE"/>
          <w:rtl/>
          <w:lang w:val="ar-SA" w:bidi="ar-SA"/>
        </w:rPr>
        <w:t xml:space="preserve">وشارحاً له </w:t>
      </w:r>
      <w:r w:rsidRPr="00220033">
        <w:rPr>
          <w:rFonts w:ascii="Arial Unicode MS" w:eastAsia="Arial Unicode MS" w:hAnsi="Arial Unicode MS" w:cs="Taher" w:hint="cs"/>
          <w:sz w:val="36"/>
          <w:szCs w:val="36"/>
          <w:shd w:val="clear" w:color="auto" w:fill="FEFFFE"/>
          <w:rtl/>
          <w:lang w:val="ar-SA" w:bidi="ar-SA"/>
        </w:rPr>
        <w:t>ومثاله</w:t>
      </w:r>
      <w:r w:rsidR="00253021" w:rsidRPr="00220033">
        <w:rPr>
          <w:rFonts w:ascii="Aldhabi" w:hAnsi="Aldhabi" w:cs="Taher" w:hint="cs"/>
          <w:color w:val="000000" w:themeColor="text1"/>
          <w:sz w:val="36"/>
          <w:szCs w:val="36"/>
          <w:rtl/>
        </w:rPr>
        <w:t xml:space="preserve"> </w:t>
      </w:r>
      <w:proofErr w:type="spellStart"/>
      <w:r w:rsidR="00253021" w:rsidRPr="00220033">
        <w:rPr>
          <w:rFonts w:ascii="Aldhabi" w:hAnsi="Aldhabi" w:cs="Taher" w:hint="cs"/>
          <w:color w:val="000000" w:themeColor="text1"/>
          <w:sz w:val="36"/>
          <w:szCs w:val="36"/>
          <w:rtl/>
        </w:rPr>
        <w:t>حكومة</w:t>
      </w:r>
      <w:proofErr w:type="spellEnd"/>
      <w:r w:rsidR="00253021" w:rsidRPr="00220033">
        <w:rPr>
          <w:rFonts w:ascii="Aldhabi" w:hAnsi="Aldhabi" w:cs="Taher" w:hint="cs"/>
          <w:color w:val="000000" w:themeColor="text1"/>
          <w:sz w:val="36"/>
          <w:szCs w:val="36"/>
          <w:rtl/>
        </w:rPr>
        <w:t xml:space="preserve"> </w:t>
      </w:r>
      <w:proofErr w:type="spellStart"/>
      <w:r w:rsidR="00253021" w:rsidRPr="00220033">
        <w:rPr>
          <w:rFonts w:ascii="Aldhabi" w:hAnsi="Aldhabi" w:cs="Taher" w:hint="cs"/>
          <w:color w:val="000000" w:themeColor="text1"/>
          <w:sz w:val="36"/>
          <w:szCs w:val="36"/>
          <w:rtl/>
        </w:rPr>
        <w:t>الأمارات</w:t>
      </w:r>
      <w:proofErr w:type="spellEnd"/>
      <w:r w:rsidR="00253021" w:rsidRPr="00220033">
        <w:rPr>
          <w:rFonts w:ascii="Aldhabi" w:hAnsi="Aldhabi" w:cs="Taher" w:hint="cs"/>
          <w:color w:val="000000" w:themeColor="text1"/>
          <w:sz w:val="36"/>
          <w:szCs w:val="36"/>
          <w:rtl/>
        </w:rPr>
        <w:t xml:space="preserve"> </w:t>
      </w:r>
      <w:proofErr w:type="spellStart"/>
      <w:r w:rsidR="00253021" w:rsidRPr="00220033">
        <w:rPr>
          <w:rFonts w:ascii="Aldhabi" w:hAnsi="Aldhabi" w:cs="Taher" w:hint="cs"/>
          <w:color w:val="000000" w:themeColor="text1"/>
          <w:sz w:val="36"/>
          <w:szCs w:val="36"/>
          <w:rtl/>
        </w:rPr>
        <w:t>على</w:t>
      </w:r>
      <w:proofErr w:type="spellEnd"/>
      <w:r w:rsidR="00253021" w:rsidRPr="00220033">
        <w:rPr>
          <w:rFonts w:ascii="Aldhabi" w:hAnsi="Aldhabi" w:cs="Taher" w:hint="cs"/>
          <w:color w:val="000000" w:themeColor="text1"/>
          <w:sz w:val="36"/>
          <w:szCs w:val="36"/>
          <w:rtl/>
        </w:rPr>
        <w:t xml:space="preserve"> </w:t>
      </w:r>
      <w:proofErr w:type="spellStart"/>
      <w:r w:rsidR="00253021" w:rsidRPr="00220033">
        <w:rPr>
          <w:rFonts w:ascii="Aldhabi" w:hAnsi="Aldhabi" w:cs="Taher" w:hint="cs"/>
          <w:color w:val="000000" w:themeColor="text1"/>
          <w:sz w:val="36"/>
          <w:szCs w:val="36"/>
          <w:rtl/>
        </w:rPr>
        <w:t>الأصول</w:t>
      </w:r>
      <w:proofErr w:type="spellEnd"/>
      <w:r w:rsidR="00253021" w:rsidRPr="00220033">
        <w:rPr>
          <w:rFonts w:ascii="Aldhabi" w:hAnsi="Aldhabi" w:cs="Taher" w:hint="cs"/>
          <w:color w:val="000000" w:themeColor="text1"/>
          <w:sz w:val="36"/>
          <w:szCs w:val="36"/>
          <w:rtl/>
        </w:rPr>
        <w:t xml:space="preserve"> </w:t>
      </w:r>
      <w:proofErr w:type="spellStart"/>
      <w:r w:rsidR="00253021" w:rsidRPr="00220033">
        <w:rPr>
          <w:rFonts w:ascii="Aldhabi" w:hAnsi="Aldhabi" w:cs="Taher" w:hint="cs"/>
          <w:color w:val="000000" w:themeColor="text1"/>
          <w:sz w:val="36"/>
          <w:szCs w:val="36"/>
          <w:rtl/>
        </w:rPr>
        <w:t>العملية</w:t>
      </w:r>
      <w:proofErr w:type="spellEnd"/>
      <w:r w:rsidR="00253021" w:rsidRPr="00220033">
        <w:rPr>
          <w:rFonts w:ascii="Aldhabi" w:hAnsi="Aldhabi" w:cs="Taher" w:hint="cs"/>
          <w:color w:val="000000" w:themeColor="text1"/>
          <w:sz w:val="36"/>
          <w:szCs w:val="36"/>
          <w:rtl/>
        </w:rPr>
        <w:t xml:space="preserve"> </w:t>
      </w:r>
      <w:proofErr w:type="spellStart"/>
      <w:r w:rsidR="00253021" w:rsidRPr="00220033">
        <w:rPr>
          <w:rFonts w:ascii="Aldhabi" w:hAnsi="Aldhabi" w:cs="Taher" w:hint="cs"/>
          <w:color w:val="000000" w:themeColor="text1"/>
          <w:sz w:val="36"/>
          <w:szCs w:val="36"/>
          <w:rtl/>
        </w:rPr>
        <w:t>الشرعية</w:t>
      </w:r>
      <w:r w:rsidR="00253021" w:rsidRPr="00220033">
        <w:rPr>
          <w:rFonts w:ascii="Aldhabi" w:hAnsi="Aldhabi" w:cs="Taher" w:hint="cs"/>
          <w:color w:val="000000" w:themeColor="text1"/>
          <w:sz w:val="36"/>
          <w:szCs w:val="36"/>
          <w:rtl/>
        </w:rPr>
        <w:t>ک</w:t>
      </w:r>
      <w:r w:rsidR="00253021" w:rsidRPr="00220033">
        <w:rPr>
          <w:rFonts w:ascii="Aldhabi" w:hAnsi="Aldhabi" w:cs="Taher" w:hint="cs"/>
          <w:color w:val="000000" w:themeColor="text1"/>
          <w:sz w:val="36"/>
          <w:szCs w:val="36"/>
          <w:rtl/>
        </w:rPr>
        <w:t>البراءة</w:t>
      </w:r>
      <w:proofErr w:type="spellEnd"/>
      <w:r w:rsidR="00253021" w:rsidRPr="00220033">
        <w:rPr>
          <w:rFonts w:ascii="Aldhabi" w:hAnsi="Aldhabi" w:cs="Taher" w:hint="cs"/>
          <w:color w:val="000000" w:themeColor="text1"/>
          <w:sz w:val="36"/>
          <w:szCs w:val="36"/>
          <w:rtl/>
        </w:rPr>
        <w:t xml:space="preserve"> و </w:t>
      </w:r>
      <w:proofErr w:type="spellStart"/>
      <w:r w:rsidR="00253021" w:rsidRPr="00220033">
        <w:rPr>
          <w:rFonts w:ascii="Aldhabi" w:hAnsi="Aldhabi" w:cs="Taher" w:hint="cs"/>
          <w:color w:val="000000" w:themeColor="text1"/>
          <w:sz w:val="36"/>
          <w:szCs w:val="36"/>
          <w:rtl/>
        </w:rPr>
        <w:t>الاستصحاب</w:t>
      </w:r>
      <w:proofErr w:type="spellEnd"/>
      <w:r w:rsidR="00253021" w:rsidRPr="00220033">
        <w:rPr>
          <w:rFonts w:ascii="Aldhabi" w:hAnsi="Aldhabi" w:cs="Taher" w:hint="cs"/>
          <w:color w:val="000000" w:themeColor="text1"/>
          <w:sz w:val="36"/>
          <w:szCs w:val="36"/>
          <w:rtl/>
        </w:rPr>
        <w:t xml:space="preserve"> </w:t>
      </w:r>
      <w:r w:rsidR="00253021" w:rsidRPr="00220033">
        <w:rPr>
          <w:rFonts w:ascii="Aldhabi" w:hAnsi="Aldhabi" w:cs="Taher" w:hint="cs"/>
          <w:color w:val="000000" w:themeColor="text1"/>
          <w:sz w:val="36"/>
          <w:szCs w:val="36"/>
          <w:rtl/>
        </w:rPr>
        <w:t xml:space="preserve"> </w:t>
      </w:r>
      <w:proofErr w:type="spellStart"/>
      <w:r w:rsidR="00253021" w:rsidRPr="00220033">
        <w:rPr>
          <w:rFonts w:ascii="Aldhabi" w:hAnsi="Aldhabi" w:cs="Taher" w:hint="cs"/>
          <w:color w:val="000000" w:themeColor="text1"/>
          <w:sz w:val="36"/>
          <w:szCs w:val="36"/>
          <w:rtl/>
        </w:rPr>
        <w:t>فان</w:t>
      </w:r>
      <w:proofErr w:type="spellEnd"/>
      <w:r w:rsidR="00253021" w:rsidRPr="00220033">
        <w:rPr>
          <w:rFonts w:ascii="Aldhabi" w:hAnsi="Aldhabi" w:cs="Taher" w:hint="cs"/>
          <w:color w:val="000000" w:themeColor="text1"/>
          <w:sz w:val="36"/>
          <w:szCs w:val="36"/>
          <w:rtl/>
        </w:rPr>
        <w:t xml:space="preserve"> </w:t>
      </w:r>
      <w:proofErr w:type="spellStart"/>
      <w:r w:rsidR="00253021" w:rsidRPr="00220033">
        <w:rPr>
          <w:rFonts w:ascii="Aldhabi" w:hAnsi="Aldhabi" w:cs="Taher" w:hint="cs"/>
          <w:color w:val="000000" w:themeColor="text1"/>
          <w:sz w:val="36"/>
          <w:szCs w:val="36"/>
          <w:rtl/>
        </w:rPr>
        <w:t>أدلة</w:t>
      </w:r>
      <w:proofErr w:type="spellEnd"/>
      <w:r w:rsidR="00253021" w:rsidRPr="00220033">
        <w:rPr>
          <w:rFonts w:ascii="Aldhabi" w:hAnsi="Aldhabi" w:cs="Taher" w:hint="cs"/>
          <w:color w:val="000000" w:themeColor="text1"/>
          <w:sz w:val="36"/>
          <w:szCs w:val="36"/>
          <w:rtl/>
        </w:rPr>
        <w:t xml:space="preserve"> </w:t>
      </w:r>
      <w:proofErr w:type="spellStart"/>
      <w:r w:rsidR="00253021" w:rsidRPr="00220033">
        <w:rPr>
          <w:rFonts w:ascii="Aldhabi" w:hAnsi="Aldhabi" w:cs="Taher" w:hint="cs"/>
          <w:color w:val="000000" w:themeColor="text1"/>
          <w:sz w:val="36"/>
          <w:szCs w:val="36"/>
          <w:rtl/>
        </w:rPr>
        <w:t>الأمارات</w:t>
      </w:r>
      <w:proofErr w:type="spellEnd"/>
      <w:r w:rsidR="00253021" w:rsidRPr="00220033">
        <w:rPr>
          <w:rFonts w:ascii="Aldhabi" w:hAnsi="Aldhabi" w:cs="Taher" w:hint="cs"/>
          <w:color w:val="000000" w:themeColor="text1"/>
          <w:sz w:val="36"/>
          <w:szCs w:val="36"/>
          <w:rtl/>
        </w:rPr>
        <w:t xml:space="preserve"> لا </w:t>
      </w:r>
      <w:proofErr w:type="spellStart"/>
      <w:r w:rsidR="00253021" w:rsidRPr="00220033">
        <w:rPr>
          <w:rFonts w:ascii="Aldhabi" w:hAnsi="Aldhabi" w:cs="Taher" w:hint="cs"/>
          <w:color w:val="000000" w:themeColor="text1"/>
          <w:sz w:val="36"/>
          <w:szCs w:val="36"/>
          <w:rtl/>
        </w:rPr>
        <w:t>تكون</w:t>
      </w:r>
      <w:proofErr w:type="spellEnd"/>
      <w:r w:rsidR="00253021" w:rsidRPr="00220033">
        <w:rPr>
          <w:rFonts w:ascii="Aldhabi" w:hAnsi="Aldhabi" w:cs="Taher" w:hint="cs"/>
          <w:color w:val="000000" w:themeColor="text1"/>
          <w:sz w:val="36"/>
          <w:szCs w:val="36"/>
          <w:rtl/>
        </w:rPr>
        <w:t xml:space="preserve"> </w:t>
      </w:r>
      <w:proofErr w:type="spellStart"/>
      <w:r w:rsidR="00253021" w:rsidRPr="00220033">
        <w:rPr>
          <w:rFonts w:ascii="Aldhabi" w:hAnsi="Aldhabi" w:cs="Taher" w:hint="cs"/>
          <w:color w:val="000000" w:themeColor="text1"/>
          <w:sz w:val="36"/>
          <w:szCs w:val="36"/>
          <w:rtl/>
        </w:rPr>
        <w:t>ناظرة</w:t>
      </w:r>
      <w:proofErr w:type="spellEnd"/>
      <w:r w:rsidR="00253021" w:rsidRPr="00220033">
        <w:rPr>
          <w:rFonts w:ascii="Aldhabi" w:hAnsi="Aldhabi" w:cs="Taher" w:hint="cs"/>
          <w:color w:val="000000" w:themeColor="text1"/>
          <w:sz w:val="36"/>
          <w:szCs w:val="36"/>
          <w:rtl/>
        </w:rPr>
        <w:t xml:space="preserve"> </w:t>
      </w:r>
      <w:proofErr w:type="spellStart"/>
      <w:r w:rsidR="00253021" w:rsidRPr="00220033">
        <w:rPr>
          <w:rFonts w:ascii="Aldhabi" w:hAnsi="Aldhabi" w:cs="Taher" w:hint="cs"/>
          <w:color w:val="000000" w:themeColor="text1"/>
          <w:sz w:val="36"/>
          <w:szCs w:val="36"/>
          <w:rtl/>
        </w:rPr>
        <w:t>إلى</w:t>
      </w:r>
      <w:proofErr w:type="spellEnd"/>
      <w:r w:rsidR="00253021" w:rsidRPr="00220033">
        <w:rPr>
          <w:rFonts w:ascii="Aldhabi" w:hAnsi="Aldhabi" w:cs="Taher" w:hint="cs"/>
          <w:color w:val="000000" w:themeColor="text1"/>
          <w:sz w:val="36"/>
          <w:szCs w:val="36"/>
          <w:rtl/>
        </w:rPr>
        <w:t xml:space="preserve"> </w:t>
      </w:r>
      <w:proofErr w:type="spellStart"/>
      <w:r w:rsidR="00253021" w:rsidRPr="00220033">
        <w:rPr>
          <w:rFonts w:ascii="Aldhabi" w:hAnsi="Aldhabi" w:cs="Taher" w:hint="cs"/>
          <w:color w:val="000000" w:themeColor="text1"/>
          <w:sz w:val="36"/>
          <w:szCs w:val="36"/>
          <w:rtl/>
        </w:rPr>
        <w:t>أدلة</w:t>
      </w:r>
      <w:proofErr w:type="spellEnd"/>
      <w:r w:rsidR="00253021" w:rsidRPr="00220033">
        <w:rPr>
          <w:rFonts w:ascii="Aldhabi" w:hAnsi="Aldhabi" w:cs="Taher" w:hint="cs"/>
          <w:color w:val="000000" w:themeColor="text1"/>
          <w:sz w:val="36"/>
          <w:szCs w:val="36"/>
          <w:rtl/>
        </w:rPr>
        <w:t xml:space="preserve"> </w:t>
      </w:r>
      <w:proofErr w:type="spellStart"/>
      <w:r w:rsidR="00253021" w:rsidRPr="00220033">
        <w:rPr>
          <w:rFonts w:ascii="Aldhabi" w:hAnsi="Aldhabi" w:cs="Taher" w:hint="cs"/>
          <w:color w:val="000000" w:themeColor="text1"/>
          <w:sz w:val="36"/>
          <w:szCs w:val="36"/>
          <w:rtl/>
        </w:rPr>
        <w:t>الأصول</w:t>
      </w:r>
      <w:proofErr w:type="spellEnd"/>
      <w:r w:rsidR="00253021" w:rsidRPr="00220033">
        <w:rPr>
          <w:rFonts w:ascii="Aldhabi" w:hAnsi="Aldhabi" w:cs="Taher" w:hint="cs"/>
          <w:color w:val="000000" w:themeColor="text1"/>
          <w:sz w:val="36"/>
          <w:szCs w:val="36"/>
          <w:rtl/>
        </w:rPr>
        <w:t xml:space="preserve"> و </w:t>
      </w:r>
      <w:proofErr w:type="spellStart"/>
      <w:r w:rsidR="00253021" w:rsidRPr="00220033">
        <w:rPr>
          <w:rFonts w:ascii="Aldhabi" w:hAnsi="Aldhabi" w:cs="Taher" w:hint="cs"/>
          <w:color w:val="000000" w:themeColor="text1"/>
          <w:sz w:val="36"/>
          <w:szCs w:val="36"/>
          <w:rtl/>
        </w:rPr>
        <w:t>شارحة</w:t>
      </w:r>
      <w:proofErr w:type="spellEnd"/>
      <w:r w:rsidR="00253021" w:rsidRPr="00220033">
        <w:rPr>
          <w:rFonts w:ascii="Aldhabi" w:hAnsi="Aldhabi" w:cs="Taher" w:hint="cs"/>
          <w:color w:val="000000" w:themeColor="text1"/>
          <w:sz w:val="36"/>
          <w:szCs w:val="36"/>
          <w:rtl/>
        </w:rPr>
        <w:t xml:space="preserve"> </w:t>
      </w:r>
      <w:proofErr w:type="spellStart"/>
      <w:r w:rsidR="00253021" w:rsidRPr="00220033">
        <w:rPr>
          <w:rFonts w:ascii="Aldhabi" w:hAnsi="Aldhabi" w:cs="Taher" w:hint="cs"/>
          <w:color w:val="000000" w:themeColor="text1"/>
          <w:sz w:val="36"/>
          <w:szCs w:val="36"/>
          <w:rtl/>
        </w:rPr>
        <w:t>لها</w:t>
      </w:r>
      <w:proofErr w:type="spellEnd"/>
      <w:r w:rsidR="00253021" w:rsidRPr="00220033">
        <w:rPr>
          <w:rFonts w:ascii="Aldhabi" w:hAnsi="Aldhabi" w:cs="Taher" w:hint="cs"/>
          <w:color w:val="000000" w:themeColor="text1"/>
          <w:sz w:val="36"/>
          <w:szCs w:val="36"/>
          <w:rtl/>
        </w:rPr>
        <w:t xml:space="preserve">، </w:t>
      </w:r>
      <w:proofErr w:type="spellStart"/>
      <w:r w:rsidR="00253021" w:rsidRPr="00220033">
        <w:rPr>
          <w:rFonts w:ascii="Aldhabi" w:hAnsi="Aldhabi" w:cs="Taher" w:hint="cs"/>
          <w:color w:val="000000" w:themeColor="text1"/>
          <w:sz w:val="36"/>
          <w:szCs w:val="36"/>
          <w:rtl/>
        </w:rPr>
        <w:t>بحيث</w:t>
      </w:r>
      <w:proofErr w:type="spellEnd"/>
      <w:r w:rsidR="00253021" w:rsidRPr="00220033">
        <w:rPr>
          <w:rFonts w:ascii="Aldhabi" w:hAnsi="Aldhabi" w:cs="Taher" w:hint="cs"/>
          <w:color w:val="000000" w:themeColor="text1"/>
          <w:sz w:val="36"/>
          <w:szCs w:val="36"/>
          <w:rtl/>
        </w:rPr>
        <w:t xml:space="preserve"> لو لم </w:t>
      </w:r>
      <w:proofErr w:type="spellStart"/>
      <w:r w:rsidR="00253021" w:rsidRPr="00220033">
        <w:rPr>
          <w:rFonts w:ascii="Aldhabi" w:hAnsi="Aldhabi" w:cs="Taher" w:hint="cs"/>
          <w:color w:val="000000" w:themeColor="text1"/>
          <w:sz w:val="36"/>
          <w:szCs w:val="36"/>
          <w:rtl/>
        </w:rPr>
        <w:t>تكن</w:t>
      </w:r>
      <w:proofErr w:type="spellEnd"/>
      <w:r w:rsidR="00253021" w:rsidRPr="00220033">
        <w:rPr>
          <w:rFonts w:ascii="Aldhabi" w:hAnsi="Aldhabi" w:cs="Taher" w:hint="cs"/>
          <w:color w:val="000000" w:themeColor="text1"/>
          <w:sz w:val="36"/>
          <w:szCs w:val="36"/>
          <w:rtl/>
        </w:rPr>
        <w:t xml:space="preserve"> </w:t>
      </w:r>
      <w:proofErr w:type="spellStart"/>
      <w:r w:rsidR="00253021" w:rsidRPr="00220033">
        <w:rPr>
          <w:rFonts w:ascii="Aldhabi" w:hAnsi="Aldhabi" w:cs="Taher" w:hint="cs"/>
          <w:color w:val="000000" w:themeColor="text1"/>
          <w:sz w:val="36"/>
          <w:szCs w:val="36"/>
          <w:rtl/>
        </w:rPr>
        <w:t>الأصول</w:t>
      </w:r>
      <w:proofErr w:type="spellEnd"/>
      <w:r w:rsidR="00253021" w:rsidRPr="00220033">
        <w:rPr>
          <w:rFonts w:ascii="Aldhabi" w:hAnsi="Aldhabi" w:cs="Taher" w:hint="cs"/>
          <w:color w:val="000000" w:themeColor="text1"/>
          <w:sz w:val="36"/>
          <w:szCs w:val="36"/>
          <w:rtl/>
        </w:rPr>
        <w:t xml:space="preserve"> </w:t>
      </w:r>
      <w:proofErr w:type="spellStart"/>
      <w:r w:rsidR="00253021" w:rsidRPr="00220033">
        <w:rPr>
          <w:rFonts w:ascii="Aldhabi" w:hAnsi="Aldhabi" w:cs="Taher" w:hint="cs"/>
          <w:color w:val="000000" w:themeColor="text1"/>
          <w:sz w:val="36"/>
          <w:szCs w:val="36"/>
          <w:rtl/>
        </w:rPr>
        <w:t>مجعولة</w:t>
      </w:r>
      <w:proofErr w:type="spellEnd"/>
      <w:r w:rsidR="00253021" w:rsidRPr="00220033">
        <w:rPr>
          <w:rFonts w:ascii="Aldhabi" w:hAnsi="Aldhabi" w:cs="Taher" w:hint="cs"/>
          <w:color w:val="000000" w:themeColor="text1"/>
          <w:sz w:val="36"/>
          <w:szCs w:val="36"/>
          <w:rtl/>
        </w:rPr>
        <w:t xml:space="preserve"> </w:t>
      </w:r>
      <w:proofErr w:type="spellStart"/>
      <w:r w:rsidR="00253021" w:rsidRPr="00220033">
        <w:rPr>
          <w:rFonts w:ascii="Aldhabi" w:hAnsi="Aldhabi" w:cs="Taher" w:hint="cs"/>
          <w:color w:val="000000" w:themeColor="text1"/>
          <w:sz w:val="36"/>
          <w:szCs w:val="36"/>
          <w:rtl/>
        </w:rPr>
        <w:t>لكان</w:t>
      </w:r>
      <w:proofErr w:type="spellEnd"/>
      <w:r w:rsidR="00253021" w:rsidRPr="00220033">
        <w:rPr>
          <w:rFonts w:ascii="Aldhabi" w:hAnsi="Aldhabi" w:cs="Taher" w:hint="cs"/>
          <w:color w:val="000000" w:themeColor="text1"/>
          <w:sz w:val="36"/>
          <w:szCs w:val="36"/>
          <w:rtl/>
        </w:rPr>
        <w:t xml:space="preserve"> جعل </w:t>
      </w:r>
      <w:proofErr w:type="spellStart"/>
      <w:r w:rsidR="00253021" w:rsidRPr="00220033">
        <w:rPr>
          <w:rFonts w:ascii="Aldhabi" w:hAnsi="Aldhabi" w:cs="Taher" w:hint="cs"/>
          <w:color w:val="000000" w:themeColor="text1"/>
          <w:sz w:val="36"/>
          <w:szCs w:val="36"/>
          <w:rtl/>
        </w:rPr>
        <w:t>الأمارات</w:t>
      </w:r>
      <w:proofErr w:type="spellEnd"/>
      <w:r w:rsidR="00253021" w:rsidRPr="00220033">
        <w:rPr>
          <w:rFonts w:ascii="Aldhabi" w:hAnsi="Aldhabi" w:cs="Taher" w:hint="cs"/>
          <w:color w:val="000000" w:themeColor="text1"/>
          <w:sz w:val="36"/>
          <w:szCs w:val="36"/>
          <w:rtl/>
        </w:rPr>
        <w:t xml:space="preserve"> </w:t>
      </w:r>
      <w:proofErr w:type="spellStart"/>
      <w:r w:rsidR="00253021" w:rsidRPr="00220033">
        <w:rPr>
          <w:rFonts w:ascii="Aldhabi" w:hAnsi="Aldhabi" w:cs="Taher" w:hint="cs"/>
          <w:color w:val="000000" w:themeColor="text1"/>
          <w:sz w:val="36"/>
          <w:szCs w:val="36"/>
          <w:rtl/>
        </w:rPr>
        <w:t>لغواً</w:t>
      </w:r>
      <w:proofErr w:type="spellEnd"/>
      <w:r w:rsidR="00253021" w:rsidRPr="00220033">
        <w:rPr>
          <w:rFonts w:ascii="Aldhabi" w:hAnsi="Aldhabi" w:cs="Taher" w:hint="cs"/>
          <w:color w:val="000000" w:themeColor="text1"/>
          <w:sz w:val="36"/>
          <w:szCs w:val="36"/>
          <w:rtl/>
        </w:rPr>
        <w:t xml:space="preserve">، </w:t>
      </w:r>
      <w:proofErr w:type="spellStart"/>
      <w:r w:rsidR="00220033">
        <w:rPr>
          <w:rFonts w:ascii="Aldhabi" w:hAnsi="Aldhabi" w:cs="Taher" w:hint="cs"/>
          <w:color w:val="000000" w:themeColor="text1"/>
          <w:sz w:val="36"/>
          <w:szCs w:val="36"/>
          <w:rtl/>
        </w:rPr>
        <w:t>ل</w:t>
      </w:r>
      <w:r w:rsidR="00253021" w:rsidRPr="00220033">
        <w:rPr>
          <w:rFonts w:ascii="Aldhabi" w:hAnsi="Aldhabi" w:cs="Taher" w:hint="cs"/>
          <w:color w:val="000000" w:themeColor="text1"/>
          <w:sz w:val="36"/>
          <w:szCs w:val="36"/>
          <w:rtl/>
        </w:rPr>
        <w:t>ان</w:t>
      </w:r>
      <w:proofErr w:type="spellEnd"/>
      <w:r w:rsidR="00253021" w:rsidRPr="00220033">
        <w:rPr>
          <w:rFonts w:ascii="Aldhabi" w:hAnsi="Aldhabi" w:cs="Taher" w:hint="cs"/>
          <w:color w:val="000000" w:themeColor="text1"/>
          <w:sz w:val="36"/>
          <w:szCs w:val="36"/>
          <w:rtl/>
        </w:rPr>
        <w:t xml:space="preserve"> </w:t>
      </w:r>
      <w:proofErr w:type="spellStart"/>
      <w:r w:rsidR="00253021" w:rsidRPr="00220033">
        <w:rPr>
          <w:rFonts w:ascii="Aldhabi" w:hAnsi="Aldhabi" w:cs="Taher" w:hint="cs"/>
          <w:color w:val="000000" w:themeColor="text1"/>
          <w:sz w:val="36"/>
          <w:szCs w:val="36"/>
          <w:rtl/>
        </w:rPr>
        <w:t>الخبر</w:t>
      </w:r>
      <w:proofErr w:type="spellEnd"/>
      <w:r w:rsidR="00253021" w:rsidRPr="00220033">
        <w:rPr>
          <w:rFonts w:ascii="Aldhabi" w:hAnsi="Aldhabi" w:cs="Taher" w:hint="cs"/>
          <w:color w:val="000000" w:themeColor="text1"/>
          <w:sz w:val="36"/>
          <w:szCs w:val="36"/>
          <w:rtl/>
        </w:rPr>
        <w:t xml:space="preserve"> مثلا </w:t>
      </w:r>
      <w:proofErr w:type="spellStart"/>
      <w:r w:rsidR="00253021" w:rsidRPr="00220033">
        <w:rPr>
          <w:rFonts w:ascii="Aldhabi" w:hAnsi="Aldhabi" w:cs="Taher" w:hint="cs"/>
          <w:color w:val="000000" w:themeColor="text1"/>
          <w:sz w:val="36"/>
          <w:szCs w:val="36"/>
          <w:rtl/>
        </w:rPr>
        <w:t>حجة</w:t>
      </w:r>
      <w:proofErr w:type="spellEnd"/>
      <w:r w:rsidR="00253021" w:rsidRPr="00220033">
        <w:rPr>
          <w:rFonts w:ascii="Aldhabi" w:hAnsi="Aldhabi" w:cs="Taher" w:hint="cs"/>
          <w:color w:val="000000" w:themeColor="text1"/>
          <w:sz w:val="36"/>
          <w:szCs w:val="36"/>
          <w:rtl/>
        </w:rPr>
        <w:t xml:space="preserve">، </w:t>
      </w:r>
      <w:proofErr w:type="spellStart"/>
      <w:r w:rsidR="00253021" w:rsidRPr="00220033">
        <w:rPr>
          <w:rFonts w:ascii="Aldhabi" w:hAnsi="Aldhabi" w:cs="Taher" w:hint="cs"/>
          <w:color w:val="000000" w:themeColor="text1"/>
          <w:sz w:val="36"/>
          <w:szCs w:val="36"/>
          <w:rtl/>
        </w:rPr>
        <w:t>سواء</w:t>
      </w:r>
      <w:proofErr w:type="spellEnd"/>
      <w:r w:rsidR="00253021" w:rsidRPr="00220033">
        <w:rPr>
          <w:rFonts w:ascii="Aldhabi" w:hAnsi="Aldhabi" w:cs="Taher" w:hint="cs"/>
          <w:color w:val="000000" w:themeColor="text1"/>
          <w:sz w:val="36"/>
          <w:szCs w:val="36"/>
          <w:rtl/>
        </w:rPr>
        <w:t xml:space="preserve"> </w:t>
      </w:r>
      <w:proofErr w:type="spellStart"/>
      <w:r w:rsidR="00253021" w:rsidRPr="00220033">
        <w:rPr>
          <w:rFonts w:ascii="Aldhabi" w:hAnsi="Aldhabi" w:cs="Taher" w:hint="cs"/>
          <w:color w:val="000000" w:themeColor="text1"/>
          <w:sz w:val="36"/>
          <w:szCs w:val="36"/>
          <w:rtl/>
        </w:rPr>
        <w:t>كان</w:t>
      </w:r>
      <w:proofErr w:type="spellEnd"/>
      <w:r w:rsidR="00253021" w:rsidRPr="00220033">
        <w:rPr>
          <w:rFonts w:ascii="Aldhabi" w:hAnsi="Aldhabi" w:cs="Taher" w:hint="cs"/>
          <w:color w:val="000000" w:themeColor="text1"/>
          <w:sz w:val="36"/>
          <w:szCs w:val="36"/>
          <w:rtl/>
        </w:rPr>
        <w:t xml:space="preserve"> </w:t>
      </w:r>
      <w:proofErr w:type="spellStart"/>
      <w:r w:rsidR="00253021" w:rsidRPr="00220033">
        <w:rPr>
          <w:rFonts w:ascii="Aldhabi" w:hAnsi="Aldhabi" w:cs="Taher" w:hint="cs"/>
          <w:color w:val="000000" w:themeColor="text1"/>
          <w:sz w:val="36"/>
          <w:szCs w:val="36"/>
          <w:rtl/>
        </w:rPr>
        <w:t>الاستصحاب</w:t>
      </w:r>
      <w:proofErr w:type="spellEnd"/>
      <w:r w:rsidR="00253021" w:rsidRPr="00220033">
        <w:rPr>
          <w:rFonts w:ascii="Aldhabi" w:hAnsi="Aldhabi" w:cs="Taher" w:hint="cs"/>
          <w:color w:val="000000" w:themeColor="text1"/>
          <w:sz w:val="36"/>
          <w:szCs w:val="36"/>
          <w:rtl/>
        </w:rPr>
        <w:t xml:space="preserve"> </w:t>
      </w:r>
      <w:proofErr w:type="spellStart"/>
      <w:r w:rsidR="00253021" w:rsidRPr="00220033">
        <w:rPr>
          <w:rFonts w:ascii="Aldhabi" w:hAnsi="Aldhabi" w:cs="Taher" w:hint="cs"/>
          <w:color w:val="000000" w:themeColor="text1"/>
          <w:sz w:val="36"/>
          <w:szCs w:val="36"/>
          <w:rtl/>
        </w:rPr>
        <w:t>حجة</w:t>
      </w:r>
      <w:proofErr w:type="spellEnd"/>
      <w:r w:rsidR="00253021" w:rsidRPr="00220033">
        <w:rPr>
          <w:rFonts w:ascii="Aldhabi" w:hAnsi="Aldhabi" w:cs="Taher" w:hint="cs"/>
          <w:color w:val="000000" w:themeColor="text1"/>
          <w:sz w:val="36"/>
          <w:szCs w:val="36"/>
          <w:rtl/>
        </w:rPr>
        <w:t xml:space="preserve"> </w:t>
      </w:r>
      <w:proofErr w:type="spellStart"/>
      <w:r w:rsidR="00253021" w:rsidRPr="00220033">
        <w:rPr>
          <w:rFonts w:ascii="Aldhabi" w:hAnsi="Aldhabi" w:cs="Taher" w:hint="cs"/>
          <w:color w:val="000000" w:themeColor="text1"/>
          <w:sz w:val="36"/>
          <w:szCs w:val="36"/>
          <w:rtl/>
        </w:rPr>
        <w:t>أم</w:t>
      </w:r>
      <w:proofErr w:type="spellEnd"/>
      <w:r w:rsidR="00253021" w:rsidRPr="00220033">
        <w:rPr>
          <w:rFonts w:ascii="Aldhabi" w:hAnsi="Aldhabi" w:cs="Taher" w:hint="cs"/>
          <w:color w:val="000000" w:themeColor="text1"/>
          <w:sz w:val="36"/>
          <w:szCs w:val="36"/>
          <w:rtl/>
        </w:rPr>
        <w:t xml:space="preserve"> لا. و لا </w:t>
      </w:r>
      <w:proofErr w:type="spellStart"/>
      <w:r w:rsidR="00253021" w:rsidRPr="00220033">
        <w:rPr>
          <w:rFonts w:ascii="Aldhabi" w:hAnsi="Aldhabi" w:cs="Taher" w:hint="cs"/>
          <w:color w:val="000000" w:themeColor="text1"/>
          <w:sz w:val="36"/>
          <w:szCs w:val="36"/>
          <w:rtl/>
        </w:rPr>
        <w:t>يلزم</w:t>
      </w:r>
      <w:proofErr w:type="spellEnd"/>
      <w:r w:rsidR="00253021" w:rsidRPr="00220033">
        <w:rPr>
          <w:rFonts w:ascii="Aldhabi" w:hAnsi="Aldhabi" w:cs="Taher" w:hint="cs"/>
          <w:color w:val="000000" w:themeColor="text1"/>
          <w:sz w:val="36"/>
          <w:szCs w:val="36"/>
          <w:rtl/>
        </w:rPr>
        <w:t xml:space="preserve"> </w:t>
      </w:r>
      <w:proofErr w:type="spellStart"/>
      <w:r w:rsidR="00253021" w:rsidRPr="00220033">
        <w:rPr>
          <w:rFonts w:ascii="Aldhabi" w:hAnsi="Aldhabi" w:cs="Taher" w:hint="cs"/>
          <w:color w:val="000000" w:themeColor="text1"/>
          <w:sz w:val="36"/>
          <w:szCs w:val="36"/>
          <w:rtl/>
        </w:rPr>
        <w:t>كون</w:t>
      </w:r>
      <w:proofErr w:type="spellEnd"/>
      <w:r w:rsidR="00253021" w:rsidRPr="00220033">
        <w:rPr>
          <w:rFonts w:ascii="Aldhabi" w:hAnsi="Aldhabi" w:cs="Taher" w:hint="cs"/>
          <w:color w:val="000000" w:themeColor="text1"/>
          <w:sz w:val="36"/>
          <w:szCs w:val="36"/>
          <w:rtl/>
        </w:rPr>
        <w:t xml:space="preserve"> </w:t>
      </w:r>
      <w:proofErr w:type="spellStart"/>
      <w:r w:rsidR="00253021" w:rsidRPr="00220033">
        <w:rPr>
          <w:rFonts w:ascii="Aldhabi" w:hAnsi="Aldhabi" w:cs="Taher" w:hint="cs"/>
          <w:color w:val="000000" w:themeColor="text1"/>
          <w:sz w:val="36"/>
          <w:szCs w:val="36"/>
          <w:rtl/>
        </w:rPr>
        <w:t>حجية</w:t>
      </w:r>
      <w:proofErr w:type="spellEnd"/>
      <w:r w:rsidR="00253021" w:rsidRPr="00220033">
        <w:rPr>
          <w:rFonts w:ascii="Aldhabi" w:hAnsi="Aldhabi" w:cs="Taher" w:hint="cs"/>
          <w:color w:val="000000" w:themeColor="text1"/>
          <w:sz w:val="36"/>
          <w:szCs w:val="36"/>
          <w:rtl/>
        </w:rPr>
        <w:t xml:space="preserve"> </w:t>
      </w:r>
      <w:proofErr w:type="spellStart"/>
      <w:r w:rsidR="00253021" w:rsidRPr="00220033">
        <w:rPr>
          <w:rFonts w:ascii="Aldhabi" w:hAnsi="Aldhabi" w:cs="Taher" w:hint="cs"/>
          <w:color w:val="000000" w:themeColor="text1"/>
          <w:sz w:val="36"/>
          <w:szCs w:val="36"/>
          <w:rtl/>
        </w:rPr>
        <w:t>الخبر</w:t>
      </w:r>
      <w:proofErr w:type="spellEnd"/>
      <w:r w:rsidR="00253021" w:rsidRPr="00220033">
        <w:rPr>
          <w:rFonts w:ascii="Aldhabi" w:hAnsi="Aldhabi" w:cs="Taher" w:hint="cs"/>
          <w:color w:val="000000" w:themeColor="text1"/>
          <w:sz w:val="36"/>
          <w:szCs w:val="36"/>
          <w:rtl/>
        </w:rPr>
        <w:t xml:space="preserve"> </w:t>
      </w:r>
      <w:proofErr w:type="spellStart"/>
      <w:r w:rsidR="00253021" w:rsidRPr="00220033">
        <w:rPr>
          <w:rFonts w:ascii="Aldhabi" w:hAnsi="Aldhabi" w:cs="Taher" w:hint="cs"/>
          <w:color w:val="000000" w:themeColor="text1"/>
          <w:sz w:val="36"/>
          <w:szCs w:val="36"/>
          <w:rtl/>
        </w:rPr>
        <w:t>لغواً</w:t>
      </w:r>
      <w:proofErr w:type="spellEnd"/>
      <w:r w:rsidR="00253021" w:rsidRPr="00220033">
        <w:rPr>
          <w:rFonts w:ascii="Aldhabi" w:hAnsi="Aldhabi" w:cs="Taher" w:hint="cs"/>
          <w:color w:val="000000" w:themeColor="text1"/>
          <w:sz w:val="36"/>
          <w:szCs w:val="36"/>
          <w:rtl/>
        </w:rPr>
        <w:t xml:space="preserve"> </w:t>
      </w:r>
      <w:proofErr w:type="spellStart"/>
      <w:r w:rsidR="00253021" w:rsidRPr="00220033">
        <w:rPr>
          <w:rFonts w:ascii="Aldhabi" w:hAnsi="Aldhabi" w:cs="Taher" w:hint="cs"/>
          <w:color w:val="000000" w:themeColor="text1"/>
          <w:sz w:val="36"/>
          <w:szCs w:val="36"/>
          <w:rtl/>
        </w:rPr>
        <w:t>على</w:t>
      </w:r>
      <w:proofErr w:type="spellEnd"/>
      <w:r w:rsidR="00253021" w:rsidRPr="00220033">
        <w:rPr>
          <w:rFonts w:ascii="Aldhabi" w:hAnsi="Aldhabi" w:cs="Taher" w:hint="cs"/>
          <w:color w:val="000000" w:themeColor="text1"/>
          <w:sz w:val="36"/>
          <w:szCs w:val="36"/>
          <w:rtl/>
        </w:rPr>
        <w:t xml:space="preserve"> </w:t>
      </w:r>
      <w:proofErr w:type="spellStart"/>
      <w:r w:rsidR="00253021" w:rsidRPr="00220033">
        <w:rPr>
          <w:rFonts w:ascii="Aldhabi" w:hAnsi="Aldhabi" w:cs="Taher" w:hint="cs"/>
          <w:color w:val="000000" w:themeColor="text1"/>
          <w:sz w:val="36"/>
          <w:szCs w:val="36"/>
          <w:rtl/>
        </w:rPr>
        <w:t>تقدير</w:t>
      </w:r>
      <w:proofErr w:type="spellEnd"/>
      <w:r w:rsidR="00253021" w:rsidRPr="00220033">
        <w:rPr>
          <w:rFonts w:ascii="Aldhabi" w:hAnsi="Aldhabi" w:cs="Taher" w:hint="cs"/>
          <w:color w:val="000000" w:themeColor="text1"/>
          <w:sz w:val="36"/>
          <w:szCs w:val="36"/>
          <w:rtl/>
        </w:rPr>
        <w:t xml:space="preserve"> عدم </w:t>
      </w:r>
      <w:proofErr w:type="spellStart"/>
      <w:r w:rsidR="00253021" w:rsidRPr="00220033">
        <w:rPr>
          <w:rFonts w:ascii="Aldhabi" w:hAnsi="Aldhabi" w:cs="Taher" w:hint="cs"/>
          <w:color w:val="000000" w:themeColor="text1"/>
          <w:sz w:val="36"/>
          <w:szCs w:val="36"/>
          <w:rtl/>
        </w:rPr>
        <w:t>حجية</w:t>
      </w:r>
      <w:proofErr w:type="spellEnd"/>
      <w:r w:rsidR="00253021" w:rsidRPr="00220033">
        <w:rPr>
          <w:rFonts w:ascii="Aldhabi" w:hAnsi="Aldhabi" w:cs="Taher" w:hint="cs"/>
          <w:color w:val="000000" w:themeColor="text1"/>
          <w:sz w:val="36"/>
          <w:szCs w:val="36"/>
          <w:rtl/>
        </w:rPr>
        <w:t xml:space="preserve"> </w:t>
      </w:r>
      <w:proofErr w:type="spellStart"/>
      <w:r w:rsidR="00253021" w:rsidRPr="00220033">
        <w:rPr>
          <w:rFonts w:ascii="Aldhabi" w:hAnsi="Aldhabi" w:cs="Taher" w:hint="cs"/>
          <w:color w:val="000000" w:themeColor="text1"/>
          <w:sz w:val="36"/>
          <w:szCs w:val="36"/>
          <w:rtl/>
        </w:rPr>
        <w:t>الاستصحاب</w:t>
      </w:r>
      <w:proofErr w:type="spellEnd"/>
      <w:r w:rsidR="00253021" w:rsidRPr="00220033">
        <w:rPr>
          <w:rFonts w:ascii="Aldhabi" w:hAnsi="Aldhabi" w:cs="Taher" w:hint="cs"/>
          <w:color w:val="000000" w:themeColor="text1"/>
          <w:sz w:val="36"/>
          <w:szCs w:val="36"/>
          <w:rtl/>
        </w:rPr>
        <w:t xml:space="preserve">، </w:t>
      </w:r>
      <w:proofErr w:type="spellStart"/>
      <w:r w:rsidR="00253021" w:rsidRPr="00220033">
        <w:rPr>
          <w:rFonts w:ascii="Aldhabi" w:hAnsi="Aldhabi" w:cs="Taher" w:hint="cs"/>
          <w:color w:val="000000" w:themeColor="text1"/>
          <w:sz w:val="36"/>
          <w:szCs w:val="36"/>
          <w:rtl/>
        </w:rPr>
        <w:t>إلا</w:t>
      </w:r>
      <w:proofErr w:type="spellEnd"/>
      <w:r w:rsidR="00253021" w:rsidRPr="00220033">
        <w:rPr>
          <w:rFonts w:ascii="Aldhabi" w:hAnsi="Aldhabi" w:cs="Taher" w:hint="cs"/>
          <w:color w:val="000000" w:themeColor="text1"/>
          <w:sz w:val="36"/>
          <w:szCs w:val="36"/>
          <w:rtl/>
        </w:rPr>
        <w:t xml:space="preserve"> </w:t>
      </w:r>
      <w:proofErr w:type="spellStart"/>
      <w:r w:rsidR="00253021" w:rsidRPr="00220033">
        <w:rPr>
          <w:rFonts w:ascii="Aldhabi" w:hAnsi="Aldhabi" w:cs="Taher" w:hint="cs"/>
          <w:color w:val="000000" w:themeColor="text1"/>
          <w:sz w:val="36"/>
          <w:szCs w:val="36"/>
          <w:rtl/>
        </w:rPr>
        <w:t>أن</w:t>
      </w:r>
      <w:proofErr w:type="spellEnd"/>
      <w:r w:rsidR="00253021" w:rsidRPr="00220033">
        <w:rPr>
          <w:rFonts w:ascii="Aldhabi" w:hAnsi="Aldhabi" w:cs="Taher" w:hint="cs"/>
          <w:color w:val="000000" w:themeColor="text1"/>
          <w:sz w:val="36"/>
          <w:szCs w:val="36"/>
          <w:rtl/>
        </w:rPr>
        <w:t xml:space="preserve"> </w:t>
      </w:r>
      <w:proofErr w:type="spellStart"/>
      <w:r w:rsidR="00253021" w:rsidRPr="00220033">
        <w:rPr>
          <w:rFonts w:ascii="Aldhabi" w:hAnsi="Aldhabi" w:cs="Taher" w:hint="cs"/>
          <w:color w:val="000000" w:themeColor="text1"/>
          <w:sz w:val="36"/>
          <w:szCs w:val="36"/>
          <w:rtl/>
        </w:rPr>
        <w:t>الأمارات</w:t>
      </w:r>
      <w:proofErr w:type="spellEnd"/>
      <w:r w:rsidR="00253021" w:rsidRPr="00220033">
        <w:rPr>
          <w:rFonts w:ascii="Aldhabi" w:hAnsi="Aldhabi" w:cs="Taher" w:hint="cs"/>
          <w:color w:val="000000" w:themeColor="text1"/>
          <w:sz w:val="36"/>
          <w:szCs w:val="36"/>
          <w:rtl/>
        </w:rPr>
        <w:t xml:space="preserve"> </w:t>
      </w:r>
      <w:proofErr w:type="spellStart"/>
      <w:r w:rsidR="00253021" w:rsidRPr="00220033">
        <w:rPr>
          <w:rFonts w:ascii="Aldhabi" w:hAnsi="Aldhabi" w:cs="Taher" w:hint="cs"/>
          <w:color w:val="000000" w:themeColor="text1"/>
          <w:sz w:val="36"/>
          <w:szCs w:val="36"/>
          <w:rtl/>
        </w:rPr>
        <w:t>موجبة</w:t>
      </w:r>
      <w:proofErr w:type="spellEnd"/>
      <w:r w:rsidR="00253021" w:rsidRPr="00220033">
        <w:rPr>
          <w:rFonts w:ascii="Aldhabi" w:hAnsi="Aldhabi" w:cs="Taher" w:hint="cs"/>
          <w:color w:val="000000" w:themeColor="text1"/>
          <w:sz w:val="36"/>
          <w:szCs w:val="36"/>
          <w:rtl/>
        </w:rPr>
        <w:t xml:space="preserve"> </w:t>
      </w:r>
      <w:proofErr w:type="spellStart"/>
      <w:r w:rsidR="00253021" w:rsidRPr="00220033">
        <w:rPr>
          <w:rFonts w:ascii="Aldhabi" w:hAnsi="Aldhabi" w:cs="Taher" w:hint="cs"/>
          <w:color w:val="000000" w:themeColor="text1"/>
          <w:sz w:val="36"/>
          <w:szCs w:val="36"/>
          <w:rtl/>
        </w:rPr>
        <w:t>لارتفاع</w:t>
      </w:r>
      <w:proofErr w:type="spellEnd"/>
      <w:r w:rsidR="00253021" w:rsidRPr="00220033">
        <w:rPr>
          <w:rFonts w:ascii="Aldhabi" w:hAnsi="Aldhabi" w:cs="Taher" w:hint="cs"/>
          <w:color w:val="000000" w:themeColor="text1"/>
          <w:sz w:val="36"/>
          <w:szCs w:val="36"/>
          <w:rtl/>
        </w:rPr>
        <w:t xml:space="preserve"> موضوع </w:t>
      </w:r>
      <w:proofErr w:type="spellStart"/>
      <w:r w:rsidR="00253021" w:rsidRPr="00220033">
        <w:rPr>
          <w:rFonts w:ascii="Aldhabi" w:hAnsi="Aldhabi" w:cs="Taher" w:hint="cs"/>
          <w:color w:val="000000" w:themeColor="text1"/>
          <w:sz w:val="36"/>
          <w:szCs w:val="36"/>
          <w:rtl/>
        </w:rPr>
        <w:t>الأصول</w:t>
      </w:r>
      <w:proofErr w:type="spellEnd"/>
      <w:r w:rsidR="00253021" w:rsidRPr="00220033">
        <w:rPr>
          <w:rFonts w:ascii="Aldhabi" w:hAnsi="Aldhabi" w:cs="Taher" w:hint="cs"/>
          <w:color w:val="000000" w:themeColor="text1"/>
          <w:sz w:val="36"/>
          <w:szCs w:val="36"/>
          <w:rtl/>
        </w:rPr>
        <w:t xml:space="preserve"> _</w:t>
      </w:r>
      <w:proofErr w:type="spellStart"/>
      <w:r w:rsidR="00253021" w:rsidRPr="00220033">
        <w:rPr>
          <w:rFonts w:ascii="Aldhabi" w:hAnsi="Aldhabi" w:cs="Taher" w:hint="cs"/>
          <w:color w:val="000000" w:themeColor="text1"/>
          <w:sz w:val="36"/>
          <w:szCs w:val="36"/>
          <w:rtl/>
        </w:rPr>
        <w:t>وهو</w:t>
      </w:r>
      <w:proofErr w:type="spellEnd"/>
      <w:r w:rsidR="00253021" w:rsidRPr="00220033">
        <w:rPr>
          <w:rFonts w:ascii="Aldhabi" w:hAnsi="Aldhabi" w:cs="Taher" w:hint="cs"/>
          <w:color w:val="000000" w:themeColor="text1"/>
          <w:sz w:val="36"/>
          <w:szCs w:val="36"/>
          <w:rtl/>
        </w:rPr>
        <w:t xml:space="preserve"> </w:t>
      </w:r>
      <w:proofErr w:type="spellStart"/>
      <w:r w:rsidR="00253021" w:rsidRPr="00220033">
        <w:rPr>
          <w:rFonts w:ascii="Aldhabi" w:hAnsi="Aldhabi" w:cs="Taher" w:hint="cs"/>
          <w:color w:val="000000" w:themeColor="text1"/>
          <w:sz w:val="36"/>
          <w:szCs w:val="36"/>
          <w:rtl/>
        </w:rPr>
        <w:t>الشک</w:t>
      </w:r>
      <w:proofErr w:type="spellEnd"/>
      <w:r w:rsidR="00253021" w:rsidRPr="00220033">
        <w:rPr>
          <w:rFonts w:ascii="Aldhabi" w:hAnsi="Aldhabi" w:cs="Taher" w:hint="cs"/>
          <w:color w:val="000000" w:themeColor="text1"/>
          <w:sz w:val="36"/>
          <w:szCs w:val="36"/>
          <w:rtl/>
        </w:rPr>
        <w:t xml:space="preserve"> _ </w:t>
      </w:r>
      <w:r w:rsidR="00253021" w:rsidRPr="00220033">
        <w:rPr>
          <w:rFonts w:ascii="Aldhabi" w:hAnsi="Aldhabi" w:cs="Taher" w:hint="cs"/>
          <w:color w:val="000000" w:themeColor="text1"/>
          <w:sz w:val="36"/>
          <w:szCs w:val="36"/>
          <w:rtl/>
        </w:rPr>
        <w:t xml:space="preserve"> </w:t>
      </w:r>
      <w:proofErr w:type="spellStart"/>
      <w:r w:rsidR="00253021" w:rsidRPr="00220033">
        <w:rPr>
          <w:rFonts w:ascii="Aldhabi" w:hAnsi="Aldhabi" w:cs="Taher" w:hint="cs"/>
          <w:color w:val="000000" w:themeColor="text1"/>
          <w:sz w:val="36"/>
          <w:szCs w:val="36"/>
          <w:rtl/>
        </w:rPr>
        <w:t>بالتعبد</w:t>
      </w:r>
      <w:proofErr w:type="spellEnd"/>
      <w:r w:rsidR="00253021" w:rsidRPr="00220033">
        <w:rPr>
          <w:rFonts w:ascii="Aldhabi" w:hAnsi="Aldhabi" w:cs="Taher" w:hint="cs"/>
          <w:color w:val="000000" w:themeColor="text1"/>
          <w:sz w:val="36"/>
          <w:szCs w:val="36"/>
          <w:rtl/>
        </w:rPr>
        <w:t xml:space="preserve"> </w:t>
      </w:r>
      <w:proofErr w:type="spellStart"/>
      <w:r w:rsidR="00253021" w:rsidRPr="00220033">
        <w:rPr>
          <w:rFonts w:ascii="Aldhabi" w:hAnsi="Aldhabi" w:cs="Taher" w:hint="cs"/>
          <w:color w:val="000000" w:themeColor="text1"/>
          <w:sz w:val="36"/>
          <w:szCs w:val="36"/>
          <w:rtl/>
        </w:rPr>
        <w:t>الشرعي</w:t>
      </w:r>
      <w:proofErr w:type="spellEnd"/>
      <w:r w:rsidR="00253021" w:rsidRPr="00220033">
        <w:rPr>
          <w:rFonts w:ascii="Aldhabi" w:hAnsi="Aldhabi" w:cs="Taher" w:hint="cs"/>
          <w:color w:val="000000" w:themeColor="text1"/>
          <w:sz w:val="36"/>
          <w:szCs w:val="36"/>
          <w:rtl/>
        </w:rPr>
        <w:t xml:space="preserve"> </w:t>
      </w:r>
      <w:r w:rsidR="00253021" w:rsidRPr="00220033">
        <w:rPr>
          <w:rFonts w:ascii="Aldhabi" w:hAnsi="Aldhabi" w:cs="Taher" w:hint="cs"/>
          <w:color w:val="000000" w:themeColor="text1"/>
          <w:sz w:val="36"/>
          <w:szCs w:val="36"/>
          <w:rtl/>
        </w:rPr>
        <w:t xml:space="preserve">و </w:t>
      </w:r>
      <w:proofErr w:type="spellStart"/>
      <w:r w:rsidR="00253021" w:rsidRPr="00220033">
        <w:rPr>
          <w:rFonts w:ascii="Aldhabi" w:hAnsi="Aldhabi" w:cs="Taher" w:hint="cs"/>
          <w:color w:val="000000" w:themeColor="text1"/>
          <w:sz w:val="36"/>
          <w:szCs w:val="36"/>
          <w:rtl/>
        </w:rPr>
        <w:t>تجعل‏المكلف</w:t>
      </w:r>
      <w:proofErr w:type="spellEnd"/>
      <w:r w:rsidR="00253021" w:rsidRPr="00220033">
        <w:rPr>
          <w:rFonts w:ascii="Aldhabi" w:hAnsi="Aldhabi" w:cs="Taher" w:hint="cs"/>
          <w:color w:val="000000" w:themeColor="text1"/>
          <w:sz w:val="36"/>
          <w:szCs w:val="36"/>
          <w:rtl/>
        </w:rPr>
        <w:t xml:space="preserve"> عالماً </w:t>
      </w:r>
      <w:proofErr w:type="spellStart"/>
      <w:r w:rsidR="00253021" w:rsidRPr="00220033">
        <w:rPr>
          <w:rFonts w:ascii="Aldhabi" w:hAnsi="Aldhabi" w:cs="Taher" w:hint="cs"/>
          <w:color w:val="000000" w:themeColor="text1"/>
          <w:sz w:val="36"/>
          <w:szCs w:val="36"/>
          <w:rtl/>
        </w:rPr>
        <w:t>تعبديا</w:t>
      </w:r>
      <w:proofErr w:type="spellEnd"/>
      <w:r w:rsidR="00253021" w:rsidRPr="00220033">
        <w:rPr>
          <w:rFonts w:ascii="Aldhabi" w:hAnsi="Aldhabi" w:cs="Taher" w:hint="cs"/>
          <w:color w:val="000000" w:themeColor="text1"/>
          <w:sz w:val="36"/>
          <w:szCs w:val="36"/>
          <w:rtl/>
        </w:rPr>
        <w:t xml:space="preserve"> و ان </w:t>
      </w:r>
      <w:proofErr w:type="spellStart"/>
      <w:r w:rsidR="00253021" w:rsidRPr="00220033">
        <w:rPr>
          <w:rFonts w:ascii="Aldhabi" w:hAnsi="Aldhabi" w:cs="Taher" w:hint="cs"/>
          <w:color w:val="000000" w:themeColor="text1"/>
          <w:sz w:val="36"/>
          <w:szCs w:val="36"/>
          <w:rtl/>
        </w:rPr>
        <w:t>كان</w:t>
      </w:r>
      <w:proofErr w:type="spellEnd"/>
      <w:r w:rsidR="00253021" w:rsidRPr="00220033">
        <w:rPr>
          <w:rFonts w:ascii="Aldhabi" w:hAnsi="Aldhabi" w:cs="Taher" w:hint="cs"/>
          <w:color w:val="000000" w:themeColor="text1"/>
          <w:sz w:val="36"/>
          <w:szCs w:val="36"/>
          <w:rtl/>
        </w:rPr>
        <w:t xml:space="preserve"> </w:t>
      </w:r>
      <w:proofErr w:type="spellStart"/>
      <w:r w:rsidR="00253021" w:rsidRPr="00220033">
        <w:rPr>
          <w:rFonts w:ascii="Aldhabi" w:hAnsi="Aldhabi" w:cs="Taher" w:hint="cs"/>
          <w:color w:val="000000" w:themeColor="text1"/>
          <w:sz w:val="36"/>
          <w:szCs w:val="36"/>
          <w:rtl/>
        </w:rPr>
        <w:t>شاكا</w:t>
      </w:r>
      <w:proofErr w:type="spellEnd"/>
      <w:r w:rsidR="00253021" w:rsidRPr="00220033">
        <w:rPr>
          <w:rFonts w:ascii="Aldhabi" w:hAnsi="Aldhabi" w:cs="Taher" w:hint="cs"/>
          <w:color w:val="000000" w:themeColor="text1"/>
          <w:sz w:val="36"/>
          <w:szCs w:val="36"/>
          <w:rtl/>
        </w:rPr>
        <w:t xml:space="preserve"> </w:t>
      </w:r>
      <w:proofErr w:type="spellStart"/>
      <w:r w:rsidR="00253021" w:rsidRPr="00220033">
        <w:rPr>
          <w:rFonts w:ascii="Aldhabi" w:hAnsi="Aldhabi" w:cs="Taher" w:hint="cs"/>
          <w:color w:val="000000" w:themeColor="text1"/>
          <w:sz w:val="36"/>
          <w:szCs w:val="36"/>
          <w:rtl/>
        </w:rPr>
        <w:t>وجدانياً</w:t>
      </w:r>
      <w:proofErr w:type="spellEnd"/>
      <w:r w:rsidR="00253021" w:rsidRPr="00220033">
        <w:rPr>
          <w:rFonts w:ascii="Aldhabi" w:hAnsi="Aldhabi" w:cs="Taher" w:hint="cs"/>
          <w:color w:val="000000" w:themeColor="text1"/>
          <w:sz w:val="36"/>
          <w:szCs w:val="36"/>
          <w:rtl/>
        </w:rPr>
        <w:t xml:space="preserve">. </w:t>
      </w:r>
    </w:p>
    <w:p w:rsidR="00976ECC" w:rsidRPr="00220033" w:rsidRDefault="0033730A" w:rsidP="00220033">
      <w:pPr>
        <w:pStyle w:val="a4"/>
        <w:jc w:val="highKashida"/>
        <w:rPr>
          <w:rFonts w:ascii="Al Nile" w:eastAsia="Al Nile" w:hAnsi="Al Nile" w:cs="Taher" w:hint="default"/>
          <w:sz w:val="36"/>
          <w:szCs w:val="36"/>
          <w:shd w:val="clear" w:color="auto" w:fill="FEFFFE"/>
          <w:rtl/>
        </w:rPr>
      </w:pPr>
      <w:r w:rsidRPr="00220033">
        <w:rPr>
          <w:rFonts w:cs="Taher"/>
          <w:sz w:val="36"/>
          <w:szCs w:val="36"/>
          <w:shd w:val="clear" w:color="auto" w:fill="FEFFFE"/>
          <w:rtl/>
        </w:rPr>
        <w:t xml:space="preserve">ومورد الحكومة من القسم الثاني </w:t>
      </w:r>
      <w:r w:rsidRPr="00220033">
        <w:rPr>
          <w:rFonts w:ascii="Al Nile" w:hAnsi="Al Nile" w:cs="Taher"/>
          <w:sz w:val="36"/>
          <w:szCs w:val="36"/>
          <w:shd w:val="clear" w:color="auto" w:fill="FEFFFE"/>
          <w:rtl/>
        </w:rPr>
        <w:t xml:space="preserve">- </w:t>
      </w:r>
      <w:r w:rsidRPr="00220033">
        <w:rPr>
          <w:rFonts w:cs="Taher"/>
          <w:sz w:val="36"/>
          <w:szCs w:val="36"/>
          <w:shd w:val="clear" w:color="auto" w:fill="FEFFFE"/>
          <w:rtl/>
        </w:rPr>
        <w:t xml:space="preserve">كما وضّحه </w:t>
      </w:r>
      <w:r w:rsidRPr="00220033">
        <w:rPr>
          <w:rFonts w:cs="Taher"/>
          <w:sz w:val="36"/>
          <w:szCs w:val="36"/>
          <w:shd w:val="clear" w:color="auto" w:fill="FEFFFE"/>
          <w:rtl/>
        </w:rPr>
        <w:t>الميرزا التبريزي قدس سره</w:t>
      </w:r>
      <w:r w:rsidRPr="00220033">
        <w:rPr>
          <w:rFonts w:cs="Taher"/>
          <w:sz w:val="36"/>
          <w:szCs w:val="36"/>
          <w:shd w:val="clear" w:color="auto" w:fill="FEFFFE"/>
          <w:rtl/>
        </w:rPr>
        <w:t xml:space="preserve"> </w:t>
      </w:r>
      <w:r w:rsidRPr="00220033">
        <w:rPr>
          <w:rFonts w:ascii="Al Nile" w:hAnsi="Al Nile" w:cs="Taher"/>
          <w:sz w:val="36"/>
          <w:szCs w:val="36"/>
          <w:shd w:val="clear" w:color="auto" w:fill="FEFFFE"/>
          <w:rtl/>
        </w:rPr>
        <w:t xml:space="preserve">- </w:t>
      </w:r>
      <w:r w:rsidRPr="00220033">
        <w:rPr>
          <w:rFonts w:cs="Taher"/>
          <w:sz w:val="36"/>
          <w:szCs w:val="36"/>
          <w:shd w:val="clear" w:color="auto" w:fill="FEFFFE"/>
          <w:rtl/>
        </w:rPr>
        <w:t>فيما كان الموضوع بنفسه قابلاً للاعتبار بأن كان له وجودان</w:t>
      </w:r>
      <w:r w:rsidRPr="00220033">
        <w:rPr>
          <w:rFonts w:ascii="Al Nile" w:hAnsi="Al Nile" w:cs="Taher"/>
          <w:sz w:val="36"/>
          <w:szCs w:val="36"/>
          <w:shd w:val="clear" w:color="auto" w:fill="FEFFFE"/>
          <w:rtl/>
        </w:rPr>
        <w:t xml:space="preserve">: </w:t>
      </w:r>
      <w:r w:rsidRPr="00220033">
        <w:rPr>
          <w:rFonts w:cs="Taher"/>
          <w:sz w:val="36"/>
          <w:szCs w:val="36"/>
          <w:shd w:val="clear" w:color="auto" w:fill="FEFFFE"/>
          <w:rtl/>
        </w:rPr>
        <w:t>حقيقي واعتباري فما دام الموضوع قابلاً للاعتبار لا وجه لحمل الحاكم على التنزيل وكونه ناظراً إلى المحكوم فإن المحقق الآخوند قدس سره أفاد بأن المفاهيم على قسمين مفاهيم لها سنخ واحد من الوجود وهو الوجود الحقيق</w:t>
      </w:r>
      <w:r w:rsidR="00220033">
        <w:rPr>
          <w:rFonts w:cs="Taher"/>
          <w:sz w:val="36"/>
          <w:szCs w:val="36"/>
          <w:shd w:val="clear" w:color="auto" w:fill="FEFFFE"/>
          <w:rtl/>
        </w:rPr>
        <w:t>ي</w:t>
      </w:r>
      <w:r w:rsidRPr="00220033">
        <w:rPr>
          <w:rFonts w:cs="Taher"/>
          <w:sz w:val="36"/>
          <w:szCs w:val="36"/>
          <w:shd w:val="clear" w:color="auto" w:fill="FEFFFE"/>
          <w:rtl/>
        </w:rPr>
        <w:t xml:space="preserve"> كالمشي والشرب والأكل</w:t>
      </w:r>
      <w:r w:rsidR="00220033">
        <w:rPr>
          <w:rFonts w:cs="Taher"/>
          <w:sz w:val="36"/>
          <w:szCs w:val="36"/>
          <w:shd w:val="clear" w:color="auto" w:fill="FEFFFE"/>
          <w:rtl/>
        </w:rPr>
        <w:t>،</w:t>
      </w:r>
      <w:r w:rsidRPr="00220033">
        <w:rPr>
          <w:rFonts w:cs="Taher"/>
          <w:sz w:val="36"/>
          <w:szCs w:val="36"/>
          <w:shd w:val="clear" w:color="auto" w:fill="FEFFFE"/>
          <w:rtl/>
        </w:rPr>
        <w:t xml:space="preserve"> ومفاهيم لها سنخان من الوجود</w:t>
      </w:r>
      <w:r w:rsidRPr="00220033">
        <w:rPr>
          <w:rFonts w:cs="Taher"/>
          <w:sz w:val="36"/>
          <w:szCs w:val="36"/>
          <w:shd w:val="clear" w:color="auto" w:fill="FEFFFE"/>
          <w:rtl/>
        </w:rPr>
        <w:t xml:space="preserve"> هما الوجود الحقيقي والوجود الاعتباري كالطلب والإرادة وجودهما الحقيقي في النفس ووجودهما الاعتباري بالإنشاء</w:t>
      </w:r>
      <w:r w:rsidRPr="00220033">
        <w:rPr>
          <w:rFonts w:ascii="Al Nile" w:hAnsi="Al Nile" w:cs="Taher"/>
          <w:sz w:val="36"/>
          <w:szCs w:val="36"/>
          <w:shd w:val="clear" w:color="auto" w:fill="FEFFFE"/>
          <w:rtl/>
        </w:rPr>
        <w:t>.</w:t>
      </w:r>
    </w:p>
    <w:p w:rsidR="00976ECC" w:rsidRPr="00220033" w:rsidRDefault="0033730A" w:rsidP="00220033">
      <w:pPr>
        <w:pStyle w:val="a4"/>
        <w:jc w:val="highKashida"/>
        <w:rPr>
          <w:rFonts w:ascii="Al Nile" w:eastAsia="Al Nile" w:hAnsi="Al Nile" w:cs="Taher" w:hint="default"/>
          <w:sz w:val="36"/>
          <w:szCs w:val="36"/>
          <w:shd w:val="clear" w:color="auto" w:fill="FEFFFE"/>
          <w:rtl/>
        </w:rPr>
      </w:pPr>
      <w:r w:rsidRPr="00220033">
        <w:rPr>
          <w:rFonts w:cs="Taher"/>
          <w:sz w:val="36"/>
          <w:szCs w:val="36"/>
          <w:shd w:val="clear" w:color="auto" w:fill="FEFFFE"/>
          <w:rtl/>
        </w:rPr>
        <w:lastRenderedPageBreak/>
        <w:t xml:space="preserve">وليس في الحكومة بقسميها تنافٍ في المدلول </w:t>
      </w:r>
      <w:r w:rsidR="00F32750" w:rsidRPr="00220033">
        <w:rPr>
          <w:rFonts w:cs="Taher"/>
          <w:sz w:val="36"/>
          <w:szCs w:val="36"/>
          <w:shd w:val="clear" w:color="auto" w:fill="FEFFFE"/>
          <w:rtl/>
        </w:rPr>
        <w:t>لا في القسم الاول ولا في القسم الثاني و</w:t>
      </w:r>
      <w:r w:rsidRPr="00220033">
        <w:rPr>
          <w:rFonts w:cs="Taher"/>
          <w:sz w:val="36"/>
          <w:szCs w:val="36"/>
          <w:shd w:val="clear" w:color="auto" w:fill="FEFFFE"/>
          <w:rtl/>
        </w:rPr>
        <w:t>ذ</w:t>
      </w:r>
      <w:r w:rsidR="00F32750" w:rsidRPr="00220033">
        <w:rPr>
          <w:rFonts w:cs="Taher"/>
          <w:sz w:val="36"/>
          <w:szCs w:val="36"/>
          <w:shd w:val="clear" w:color="auto" w:fill="FEFFFE"/>
          <w:rtl/>
        </w:rPr>
        <w:t xml:space="preserve">لک لان </w:t>
      </w:r>
      <w:r w:rsidRPr="00220033">
        <w:rPr>
          <w:rFonts w:cs="Taher"/>
          <w:sz w:val="36"/>
          <w:szCs w:val="36"/>
          <w:shd w:val="clear" w:color="auto" w:fill="FEFFFE"/>
          <w:rtl/>
        </w:rPr>
        <w:t xml:space="preserve"> </w:t>
      </w:r>
      <w:r w:rsidR="00F32750" w:rsidRPr="00220033">
        <w:rPr>
          <w:rFonts w:cs="Taher"/>
          <w:sz w:val="36"/>
          <w:szCs w:val="36"/>
          <w:shd w:val="clear" w:color="auto" w:fill="FEFFFE"/>
          <w:rtl/>
        </w:rPr>
        <w:t>الد</w:t>
      </w:r>
      <w:r w:rsidRPr="00220033">
        <w:rPr>
          <w:rFonts w:cs="Taher"/>
          <w:sz w:val="36"/>
          <w:szCs w:val="36"/>
          <w:shd w:val="clear" w:color="auto" w:fill="FEFFFE"/>
          <w:rtl/>
        </w:rPr>
        <w:t>ليل ال</w:t>
      </w:r>
      <w:r w:rsidR="00F32750" w:rsidRPr="00220033">
        <w:rPr>
          <w:rFonts w:cs="Taher"/>
          <w:sz w:val="36"/>
          <w:szCs w:val="36"/>
          <w:shd w:val="clear" w:color="auto" w:fill="FEFFFE"/>
          <w:rtl/>
        </w:rPr>
        <w:t>م</w:t>
      </w:r>
      <w:r w:rsidRPr="00220033">
        <w:rPr>
          <w:rFonts w:cs="Taher"/>
          <w:sz w:val="36"/>
          <w:szCs w:val="36"/>
          <w:shd w:val="clear" w:color="auto" w:fill="FEFFFE"/>
          <w:rtl/>
        </w:rPr>
        <w:t>ح</w:t>
      </w:r>
      <w:r w:rsidRPr="00220033">
        <w:rPr>
          <w:rFonts w:cs="Taher"/>
          <w:sz w:val="36"/>
          <w:szCs w:val="36"/>
          <w:shd w:val="clear" w:color="auto" w:fill="FEFFFE"/>
          <w:rtl/>
        </w:rPr>
        <w:t>ك</w:t>
      </w:r>
      <w:r w:rsidR="00F32750" w:rsidRPr="00220033">
        <w:rPr>
          <w:rFonts w:cs="Taher"/>
          <w:sz w:val="36"/>
          <w:szCs w:val="36"/>
          <w:shd w:val="clear" w:color="auto" w:fill="FEFFFE"/>
          <w:rtl/>
        </w:rPr>
        <w:t>و</w:t>
      </w:r>
      <w:r w:rsidRPr="00220033">
        <w:rPr>
          <w:rFonts w:cs="Taher"/>
          <w:sz w:val="36"/>
          <w:szCs w:val="36"/>
          <w:shd w:val="clear" w:color="auto" w:fill="FEFFFE"/>
          <w:rtl/>
        </w:rPr>
        <w:t>م يثبت الحكم للموضوع بنحو القضية الحقيقية التي مآلها إلى القضية الشرطية المعلقة على تحقق الموض</w:t>
      </w:r>
      <w:r w:rsidRPr="00220033">
        <w:rPr>
          <w:rFonts w:cs="Taher"/>
          <w:sz w:val="36"/>
          <w:szCs w:val="36"/>
          <w:shd w:val="clear" w:color="auto" w:fill="FEFFFE"/>
          <w:rtl/>
        </w:rPr>
        <w:t>وع فدليل حرمة الربا يدل على أنه متى تحقق الربا فهو حرام ولم يتكفل بيان تحقق الموضوع وعدمه و</w:t>
      </w:r>
      <w:r w:rsidR="00F32750" w:rsidRPr="00220033">
        <w:rPr>
          <w:rFonts w:cs="Taher"/>
          <w:sz w:val="36"/>
          <w:szCs w:val="36"/>
          <w:shd w:val="clear" w:color="auto" w:fill="FEFFFE"/>
          <w:rtl/>
        </w:rPr>
        <w:t>ال</w:t>
      </w:r>
      <w:r w:rsidRPr="00220033">
        <w:rPr>
          <w:rFonts w:cs="Taher"/>
          <w:sz w:val="36"/>
          <w:szCs w:val="36"/>
          <w:shd w:val="clear" w:color="auto" w:fill="FEFFFE"/>
          <w:rtl/>
        </w:rPr>
        <w:t>دليل الحاكم يدل على تحقق موضوع الدليل المحكوم أو نفيه فلا تنافي بينهما</w:t>
      </w:r>
      <w:r w:rsidRPr="00220033">
        <w:rPr>
          <w:rFonts w:ascii="Al Nile" w:hAnsi="Al Nile" w:cs="Taher"/>
          <w:sz w:val="36"/>
          <w:szCs w:val="36"/>
          <w:shd w:val="clear" w:color="auto" w:fill="FEFFFE"/>
          <w:rtl/>
        </w:rPr>
        <w:t>.</w:t>
      </w:r>
    </w:p>
    <w:p w:rsidR="00976ECC" w:rsidRPr="00220033" w:rsidRDefault="0033730A" w:rsidP="00220033">
      <w:pPr>
        <w:pStyle w:val="a4"/>
        <w:jc w:val="highKashida"/>
        <w:rPr>
          <w:rFonts w:ascii="Al Nile" w:eastAsia="Al Nile" w:hAnsi="Al Nile" w:cs="Taher" w:hint="default"/>
          <w:sz w:val="36"/>
          <w:szCs w:val="36"/>
          <w:shd w:val="clear" w:color="auto" w:fill="FEFFFE"/>
          <w:rtl/>
        </w:rPr>
      </w:pPr>
      <w:r w:rsidRPr="00220033">
        <w:rPr>
          <w:rFonts w:cs="Taher"/>
          <w:sz w:val="36"/>
          <w:szCs w:val="36"/>
          <w:shd w:val="clear" w:color="auto" w:fill="FEFFFE"/>
          <w:rtl/>
        </w:rPr>
        <w:t xml:space="preserve">تبين بذلك عدم التنافي المدلولي في التخصيص أيضاً كدليل </w:t>
      </w:r>
      <w:r w:rsidRPr="00220033">
        <w:rPr>
          <w:rFonts w:ascii="Al Nile" w:hAnsi="Al Nile" w:cs="Taher"/>
          <w:sz w:val="36"/>
          <w:szCs w:val="36"/>
          <w:shd w:val="clear" w:color="auto" w:fill="FEFFFE"/>
          <w:rtl/>
        </w:rPr>
        <w:t>(</w:t>
      </w:r>
      <w:r w:rsidRPr="00220033">
        <w:rPr>
          <w:rFonts w:cs="Taher"/>
          <w:sz w:val="36"/>
          <w:szCs w:val="36"/>
          <w:shd w:val="clear" w:color="auto" w:fill="FEFFFE"/>
          <w:rtl/>
        </w:rPr>
        <w:t>أكرم كل عالم</w:t>
      </w:r>
      <w:r w:rsidRPr="00220033">
        <w:rPr>
          <w:rFonts w:ascii="Al Nile" w:hAnsi="Al Nile" w:cs="Taher"/>
          <w:sz w:val="36"/>
          <w:szCs w:val="36"/>
          <w:shd w:val="clear" w:color="auto" w:fill="FEFFFE"/>
          <w:rtl/>
        </w:rPr>
        <w:t xml:space="preserve">) </w:t>
      </w:r>
      <w:r w:rsidRPr="00220033">
        <w:rPr>
          <w:rFonts w:cs="Taher"/>
          <w:sz w:val="36"/>
          <w:szCs w:val="36"/>
          <w:shd w:val="clear" w:color="auto" w:fill="FEFFFE"/>
          <w:rtl/>
        </w:rPr>
        <w:t xml:space="preserve">و </w:t>
      </w:r>
      <w:r w:rsidRPr="00220033">
        <w:rPr>
          <w:rFonts w:ascii="Al Nile" w:hAnsi="Al Nile" w:cs="Taher"/>
          <w:sz w:val="36"/>
          <w:szCs w:val="36"/>
          <w:shd w:val="clear" w:color="auto" w:fill="FEFFFE"/>
          <w:rtl/>
        </w:rPr>
        <w:t>(</w:t>
      </w:r>
      <w:r w:rsidRPr="00220033">
        <w:rPr>
          <w:rFonts w:cs="Taher"/>
          <w:sz w:val="36"/>
          <w:szCs w:val="36"/>
          <w:shd w:val="clear" w:color="auto" w:fill="FEFFFE"/>
          <w:rtl/>
        </w:rPr>
        <w:t>لا تكرم العالم الفاسق</w:t>
      </w:r>
      <w:r w:rsidRPr="00220033">
        <w:rPr>
          <w:rFonts w:ascii="Al Nile" w:hAnsi="Al Nile" w:cs="Taher"/>
          <w:sz w:val="36"/>
          <w:szCs w:val="36"/>
          <w:shd w:val="clear" w:color="auto" w:fill="FEFFFE"/>
          <w:rtl/>
        </w:rPr>
        <w:t xml:space="preserve">) </w:t>
      </w:r>
      <w:r w:rsidRPr="00220033">
        <w:rPr>
          <w:rFonts w:cs="Taher"/>
          <w:sz w:val="36"/>
          <w:szCs w:val="36"/>
          <w:shd w:val="clear" w:color="auto" w:fill="FEFFFE"/>
          <w:rtl/>
        </w:rPr>
        <w:t>إذ دليل العام إنما يكون حجةً إذا اجتمع أمور ثلاثة</w:t>
      </w:r>
      <w:r w:rsidRPr="00220033">
        <w:rPr>
          <w:rFonts w:ascii="Al Nile" w:hAnsi="Al Nile" w:cs="Taher"/>
          <w:sz w:val="36"/>
          <w:szCs w:val="36"/>
          <w:shd w:val="clear" w:color="auto" w:fill="FEFFFE"/>
          <w:rtl/>
        </w:rPr>
        <w:t xml:space="preserve">: </w:t>
      </w:r>
      <w:r w:rsidRPr="00220033">
        <w:rPr>
          <w:rFonts w:cs="Taher"/>
          <w:sz w:val="36"/>
          <w:szCs w:val="36"/>
          <w:shd w:val="clear" w:color="auto" w:fill="FEFFFE"/>
          <w:rtl/>
        </w:rPr>
        <w:t xml:space="preserve">إحراز صدوره وإرادة العموم من الألفاظ وهو المعبر عنه بالمدلول التفهيمي </w:t>
      </w:r>
      <w:r w:rsidRPr="00220033">
        <w:rPr>
          <w:rFonts w:ascii="Al Nile" w:hAnsi="Al Nile" w:cs="Taher"/>
          <w:sz w:val="36"/>
          <w:szCs w:val="36"/>
          <w:shd w:val="clear" w:color="auto" w:fill="FEFFFE"/>
          <w:rtl/>
        </w:rPr>
        <w:t xml:space="preserve">- </w:t>
      </w:r>
      <w:r w:rsidRPr="00220033">
        <w:rPr>
          <w:rFonts w:cs="Taher"/>
          <w:sz w:val="36"/>
          <w:szCs w:val="36"/>
          <w:shd w:val="clear" w:color="auto" w:fill="FEFFFE"/>
          <w:rtl/>
        </w:rPr>
        <w:t xml:space="preserve">والاستعمالي على حد تعبيره قدس سره </w:t>
      </w:r>
      <w:r w:rsidRPr="00220033">
        <w:rPr>
          <w:rFonts w:ascii="Al Nile" w:hAnsi="Al Nile" w:cs="Taher"/>
          <w:sz w:val="36"/>
          <w:szCs w:val="36"/>
          <w:shd w:val="clear" w:color="auto" w:fill="FEFFFE"/>
          <w:rtl/>
        </w:rPr>
        <w:t xml:space="preserve">- </w:t>
      </w:r>
      <w:r w:rsidRPr="00220033">
        <w:rPr>
          <w:rFonts w:cs="Taher"/>
          <w:sz w:val="36"/>
          <w:szCs w:val="36"/>
          <w:shd w:val="clear" w:color="auto" w:fill="FEFFFE"/>
          <w:rtl/>
        </w:rPr>
        <w:t>وأن المراد الجدي مطابق لذلك</w:t>
      </w:r>
      <w:r w:rsidRPr="00220033">
        <w:rPr>
          <w:rFonts w:ascii="Al Nile" w:hAnsi="Al Nile" w:cs="Taher"/>
          <w:sz w:val="36"/>
          <w:szCs w:val="36"/>
          <w:shd w:val="clear" w:color="auto" w:fill="FEFFFE"/>
          <w:rtl/>
        </w:rPr>
        <w:t>.</w:t>
      </w:r>
    </w:p>
    <w:p w:rsidR="00976ECC" w:rsidRPr="00220033" w:rsidRDefault="00976ECC" w:rsidP="00220033">
      <w:pPr>
        <w:pStyle w:val="a4"/>
        <w:jc w:val="highKashida"/>
        <w:rPr>
          <w:rFonts w:ascii="Al Nile" w:eastAsia="Al Nile" w:hAnsi="Al Nile" w:cs="Taher" w:hint="default"/>
          <w:sz w:val="36"/>
          <w:szCs w:val="36"/>
          <w:shd w:val="clear" w:color="auto" w:fill="FEFFFE"/>
          <w:rtl/>
        </w:rPr>
      </w:pPr>
    </w:p>
    <w:p w:rsidR="00976ECC" w:rsidRPr="00220033" w:rsidRDefault="00976ECC" w:rsidP="00220033">
      <w:pPr>
        <w:pStyle w:val="a4"/>
        <w:jc w:val="highKashida"/>
        <w:rPr>
          <w:rFonts w:ascii="Al Nile" w:eastAsia="Al Nile" w:hAnsi="Al Nile" w:cs="Taher" w:hint="default"/>
          <w:sz w:val="36"/>
          <w:szCs w:val="36"/>
          <w:shd w:val="clear" w:color="auto" w:fill="FEFFFE"/>
          <w:rtl/>
        </w:rPr>
      </w:pPr>
    </w:p>
    <w:p w:rsidR="00976ECC" w:rsidRPr="00220033" w:rsidRDefault="00F32750" w:rsidP="00220033">
      <w:pPr>
        <w:pStyle w:val="a4"/>
        <w:jc w:val="highKashida"/>
        <w:rPr>
          <w:rFonts w:ascii="Al Nile" w:eastAsia="Al Nile" w:hAnsi="Al Nile" w:cs="Taher" w:hint="default"/>
          <w:sz w:val="36"/>
          <w:szCs w:val="36"/>
          <w:shd w:val="clear" w:color="auto" w:fill="FEFFFE"/>
          <w:rtl/>
        </w:rPr>
      </w:pPr>
      <w:r w:rsidRPr="00220033">
        <w:rPr>
          <w:rFonts w:cs="Taher"/>
          <w:sz w:val="36"/>
          <w:szCs w:val="36"/>
          <w:shd w:val="clear" w:color="auto" w:fill="FEFFFE"/>
          <w:rtl/>
        </w:rPr>
        <w:t>و</w:t>
      </w:r>
      <w:r w:rsidR="0033730A" w:rsidRPr="00220033">
        <w:rPr>
          <w:rFonts w:cs="Taher"/>
          <w:sz w:val="36"/>
          <w:szCs w:val="36"/>
          <w:shd w:val="clear" w:color="auto" w:fill="FEFFFE"/>
          <w:rtl/>
        </w:rPr>
        <w:t xml:space="preserve">المتكفل لأثبات الأمر الأول </w:t>
      </w:r>
      <w:r w:rsidR="0033730A" w:rsidRPr="00220033">
        <w:rPr>
          <w:rFonts w:ascii="Al Nile" w:hAnsi="Al Nile" w:cs="Taher"/>
          <w:sz w:val="36"/>
          <w:szCs w:val="36"/>
          <w:shd w:val="clear" w:color="auto" w:fill="FEFFFE"/>
          <w:rtl/>
        </w:rPr>
        <w:t xml:space="preserve">- </w:t>
      </w:r>
      <w:r w:rsidR="0033730A" w:rsidRPr="00220033">
        <w:rPr>
          <w:rFonts w:cs="Taher"/>
          <w:sz w:val="36"/>
          <w:szCs w:val="36"/>
          <w:shd w:val="clear" w:color="auto" w:fill="FEFFFE"/>
          <w:rtl/>
        </w:rPr>
        <w:t xml:space="preserve">وهو صدور العام </w:t>
      </w:r>
      <w:r w:rsidR="0033730A" w:rsidRPr="00220033">
        <w:rPr>
          <w:rFonts w:ascii="Al Nile" w:hAnsi="Al Nile" w:cs="Taher"/>
          <w:sz w:val="36"/>
          <w:szCs w:val="36"/>
          <w:shd w:val="clear" w:color="auto" w:fill="FEFFFE"/>
          <w:rtl/>
        </w:rPr>
        <w:t xml:space="preserve">- </w:t>
      </w:r>
      <w:r w:rsidR="0033730A" w:rsidRPr="00220033">
        <w:rPr>
          <w:rFonts w:cs="Taher"/>
          <w:sz w:val="36"/>
          <w:szCs w:val="36"/>
          <w:shd w:val="clear" w:color="auto" w:fill="FEFFFE"/>
          <w:rtl/>
        </w:rPr>
        <w:t>بحث حجية خبر الثقة</w:t>
      </w:r>
      <w:r w:rsidR="0033730A" w:rsidRPr="00220033">
        <w:rPr>
          <w:rFonts w:cs="Taher"/>
          <w:sz w:val="36"/>
          <w:szCs w:val="36"/>
          <w:shd w:val="clear" w:color="auto" w:fill="FEFFFE"/>
          <w:rtl/>
        </w:rPr>
        <w:t xml:space="preserve"> ولإثبات الأمر الثاني </w:t>
      </w:r>
      <w:r w:rsidR="0033730A" w:rsidRPr="00220033">
        <w:rPr>
          <w:rFonts w:ascii="Al Nile" w:hAnsi="Al Nile" w:cs="Taher"/>
          <w:sz w:val="36"/>
          <w:szCs w:val="36"/>
          <w:shd w:val="clear" w:color="auto" w:fill="FEFFFE"/>
          <w:rtl/>
        </w:rPr>
        <w:t xml:space="preserve">- </w:t>
      </w:r>
      <w:r w:rsidR="0033730A" w:rsidRPr="00220033">
        <w:rPr>
          <w:rFonts w:cs="Taher"/>
          <w:sz w:val="36"/>
          <w:szCs w:val="36"/>
          <w:shd w:val="clear" w:color="auto" w:fill="FEFFFE"/>
          <w:rtl/>
        </w:rPr>
        <w:t xml:space="preserve">وهو أن المدلول التفهيمي هو العموم </w:t>
      </w:r>
      <w:r w:rsidR="0033730A" w:rsidRPr="00220033">
        <w:rPr>
          <w:rFonts w:ascii="Al Nile" w:hAnsi="Al Nile" w:cs="Taher"/>
          <w:sz w:val="36"/>
          <w:szCs w:val="36"/>
          <w:shd w:val="clear" w:color="auto" w:fill="FEFFFE"/>
          <w:rtl/>
        </w:rPr>
        <w:t xml:space="preserve">- </w:t>
      </w:r>
      <w:r w:rsidR="0033730A" w:rsidRPr="00220033">
        <w:rPr>
          <w:rFonts w:cs="Taher"/>
          <w:sz w:val="36"/>
          <w:szCs w:val="36"/>
          <w:shd w:val="clear" w:color="auto" w:fill="FEFFFE"/>
          <w:rtl/>
        </w:rPr>
        <w:t xml:space="preserve">بحث الظهورات ككون </w:t>
      </w:r>
      <w:r w:rsidR="0033730A" w:rsidRPr="00220033">
        <w:rPr>
          <w:rFonts w:ascii="Al Nile" w:hAnsi="Al Nile" w:cs="Taher"/>
          <w:sz w:val="36"/>
          <w:szCs w:val="36"/>
          <w:shd w:val="clear" w:color="auto" w:fill="FEFFFE"/>
          <w:rtl/>
        </w:rPr>
        <w:t>(</w:t>
      </w:r>
      <w:r w:rsidR="0033730A" w:rsidRPr="00220033">
        <w:rPr>
          <w:rFonts w:cs="Taher"/>
          <w:sz w:val="36"/>
          <w:szCs w:val="36"/>
          <w:shd w:val="clear" w:color="auto" w:fill="FEFFFE"/>
          <w:rtl/>
        </w:rPr>
        <w:t>كل</w:t>
      </w:r>
      <w:r w:rsidR="0033730A" w:rsidRPr="00220033">
        <w:rPr>
          <w:rFonts w:ascii="Al Nile" w:hAnsi="Al Nile" w:cs="Taher"/>
          <w:sz w:val="36"/>
          <w:szCs w:val="36"/>
          <w:shd w:val="clear" w:color="auto" w:fill="FEFFFE"/>
          <w:rtl/>
        </w:rPr>
        <w:t xml:space="preserve">) </w:t>
      </w:r>
      <w:r w:rsidR="0033730A" w:rsidRPr="00220033">
        <w:rPr>
          <w:rFonts w:cs="Taher"/>
          <w:sz w:val="36"/>
          <w:szCs w:val="36"/>
          <w:shd w:val="clear" w:color="auto" w:fill="FEFFFE"/>
          <w:rtl/>
        </w:rPr>
        <w:t>من أدات العموم واحتمال إرادة خلاف ذلك منفي بأصالة الحقيقة وأصالة الظهور ولإثبات الأمر الثالث أصالة التطابق وأصالة الجد وهي مقيدة بعدم القرينة على الخلاف فمع ورود الدليل الخا</w:t>
      </w:r>
      <w:r w:rsidR="0033730A" w:rsidRPr="00220033">
        <w:rPr>
          <w:rFonts w:cs="Taher"/>
          <w:sz w:val="36"/>
          <w:szCs w:val="36"/>
          <w:shd w:val="clear" w:color="auto" w:fill="FEFFFE"/>
          <w:rtl/>
        </w:rPr>
        <w:t>ص ينتفي موضوع حجية العام فإن كان الخاص قطعياً يكون وارداً على دليل حجية العام وإن كان ظنياً حجةً يكون حاكماً عليه فتقدم الخاص على العام بنكتة أن دليل حجية العام مقيد بعدم القرينة على الخلاف</w:t>
      </w:r>
      <w:r w:rsidR="0033730A" w:rsidRPr="00220033">
        <w:rPr>
          <w:rFonts w:ascii="Al Nile" w:hAnsi="Al Nile" w:cs="Taher"/>
          <w:sz w:val="36"/>
          <w:szCs w:val="36"/>
          <w:shd w:val="clear" w:color="auto" w:fill="FEFFFE"/>
          <w:rtl/>
        </w:rPr>
        <w:t xml:space="preserve">. </w:t>
      </w:r>
      <w:r w:rsidR="0033730A" w:rsidRPr="00220033">
        <w:rPr>
          <w:rFonts w:cs="Taher"/>
          <w:sz w:val="36"/>
          <w:szCs w:val="36"/>
          <w:shd w:val="clear" w:color="auto" w:fill="FEFFFE"/>
          <w:rtl/>
        </w:rPr>
        <w:t>وبشكل عام كلما كان أحد الدليلين قرينة على خلاف الظاهر كما إذا كان</w:t>
      </w:r>
      <w:r w:rsidR="0033730A" w:rsidRPr="00220033">
        <w:rPr>
          <w:rFonts w:cs="Taher"/>
          <w:sz w:val="36"/>
          <w:szCs w:val="36"/>
          <w:shd w:val="clear" w:color="auto" w:fill="FEFFFE"/>
          <w:rtl/>
        </w:rPr>
        <w:t xml:space="preserve"> نصاً والآخر ظاهراً أو كان أظهر من الآخر يكون وارداً أو حاكماً</w:t>
      </w:r>
      <w:r w:rsidR="0033730A" w:rsidRPr="00220033">
        <w:rPr>
          <w:rFonts w:ascii="Al Nile" w:hAnsi="Al Nile" w:cs="Taher"/>
          <w:sz w:val="36"/>
          <w:szCs w:val="36"/>
          <w:shd w:val="clear" w:color="auto" w:fill="FEFFFE"/>
          <w:rtl/>
        </w:rPr>
        <w:t>.</w:t>
      </w:r>
    </w:p>
    <w:p w:rsidR="00976ECC" w:rsidRPr="00220033" w:rsidRDefault="0033730A" w:rsidP="00220033">
      <w:pPr>
        <w:pStyle w:val="a4"/>
        <w:jc w:val="highKashida"/>
        <w:rPr>
          <w:rFonts w:cs="Taher" w:hint="default"/>
          <w:sz w:val="36"/>
          <w:szCs w:val="36"/>
          <w:rtl/>
        </w:rPr>
      </w:pPr>
      <w:r w:rsidRPr="00220033">
        <w:rPr>
          <w:rFonts w:cs="Taher"/>
          <w:sz w:val="36"/>
          <w:szCs w:val="36"/>
          <w:shd w:val="clear" w:color="auto" w:fill="FEFFFE"/>
          <w:rtl/>
        </w:rPr>
        <w:lastRenderedPageBreak/>
        <w:t>هذا ما أفاده السيد الخوئي قدس سره ولم يشكل على ما أفاده بالنسبة إلى التخصص والورود ولكن أشكل على ما أفاده بالنسبة إلى التخصيص والحكومة وسيأتي توضيحه</w:t>
      </w:r>
      <w:r w:rsidRPr="00220033">
        <w:rPr>
          <w:rFonts w:ascii="Al Nile" w:hAnsi="Al Nile" w:cs="Taher"/>
          <w:sz w:val="36"/>
          <w:szCs w:val="36"/>
          <w:shd w:val="clear" w:color="auto" w:fill="FEFFFE"/>
          <w:rtl/>
        </w:rPr>
        <w:t xml:space="preserve">.  </w:t>
      </w:r>
    </w:p>
    <w:sectPr w:rsidR="00976ECC" w:rsidRPr="00220033">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30A" w:rsidRDefault="0033730A">
      <w:r>
        <w:separator/>
      </w:r>
    </w:p>
  </w:endnote>
  <w:endnote w:type="continuationSeparator" w:id="0">
    <w:p w:rsidR="0033730A" w:rsidRDefault="0033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eza Pro Regular">
    <w:altName w:val="Times New Roman"/>
    <w:charset w:val="00"/>
    <w:family w:val="roman"/>
    <w:pitch w:val="default"/>
  </w:font>
  <w:font w:name="Al Nile">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Aldhabi">
    <w:panose1 w:val="01000000000000000000"/>
    <w:charset w:val="00"/>
    <w:family w:val="auto"/>
    <w:pitch w:val="variable"/>
    <w:sig w:usb0="80002007" w:usb1="80000000" w:usb2="00000008" w:usb3="00000000" w:csb0="00000041" w:csb1="00000000"/>
  </w:font>
  <w:font w:name="Geeza Pro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30A" w:rsidRDefault="0033730A">
      <w:r>
        <w:separator/>
      </w:r>
    </w:p>
  </w:footnote>
  <w:footnote w:type="continuationSeparator" w:id="0">
    <w:p w:rsidR="0033730A" w:rsidRDefault="0033730A">
      <w:r>
        <w:continuationSeparator/>
      </w:r>
    </w:p>
  </w:footnote>
  <w:footnote w:type="continuationNotice" w:id="1">
    <w:p w:rsidR="0033730A" w:rsidRDefault="0033730A"/>
  </w:footnote>
  <w:footnote w:id="2">
    <w:p w:rsidR="00976ECC" w:rsidRDefault="0033730A">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 xml:space="preserve">لم يذكر سماحة الأستاذ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 xml:space="preserve">دام عطاؤه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مثالاً للرابع وهو الحكومة بالنظر إلى عقد الحمل توسعةً</w:t>
      </w:r>
      <w:r>
        <w:rPr>
          <w:rFonts w:eastAsia="Arial Unicode MS" w:cs="Arial Unicode MS"/>
          <w:rtl/>
          <w:lang w:val="ar-SA" w:bidi="ar-S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826351"/>
      <w:docPartObj>
        <w:docPartGallery w:val="Page Numbers (Top of Page)"/>
        <w:docPartUnique/>
      </w:docPartObj>
    </w:sdtPr>
    <w:sdtContent>
      <w:p w:rsidR="00220033" w:rsidRDefault="00220033">
        <w:pPr>
          <w:pStyle w:val="a8"/>
        </w:pPr>
        <w:r>
          <w:fldChar w:fldCharType="begin"/>
        </w:r>
        <w:r>
          <w:instrText>PAGE   \* MERGEFORMAT</w:instrText>
        </w:r>
        <w:r>
          <w:fldChar w:fldCharType="separate"/>
        </w:r>
        <w:r w:rsidR="0071091D" w:rsidRPr="0071091D">
          <w:rPr>
            <w:noProof/>
            <w:lang w:val="fa-IR"/>
          </w:rPr>
          <w:t>2</w:t>
        </w:r>
        <w:r>
          <w:rPr>
            <w:noProof/>
          </w:rPr>
          <w:fldChar w:fldCharType="end"/>
        </w:r>
      </w:p>
    </w:sdtContent>
  </w:sdt>
  <w:p w:rsidR="00976ECC" w:rsidRDefault="00976EC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976ECC"/>
    <w:rsid w:val="00220033"/>
    <w:rsid w:val="00253021"/>
    <w:rsid w:val="0033730A"/>
    <w:rsid w:val="0071091D"/>
    <w:rsid w:val="00976ECC"/>
    <w:rsid w:val="009C5A86"/>
    <w:rsid w:val="00F327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customStyle="1" w:styleId="a5">
    <w:name w:val="حاشية"/>
    <w:pPr>
      <w:bidi/>
    </w:pPr>
    <w:rPr>
      <w:rFonts w:ascii="Geeza Pro Regular" w:eastAsia="Geeza Pro Regular" w:hAnsi="Geeza Pro Regular" w:cs="Geeza Pro Regular"/>
      <w:color w:val="000000"/>
      <w:sz w:val="22"/>
      <w:szCs w:val="22"/>
    </w:rPr>
  </w:style>
  <w:style w:type="character" w:styleId="a6">
    <w:name w:val="footnote reference"/>
    <w:basedOn w:val="a0"/>
    <w:semiHidden/>
    <w:unhideWhenUsed/>
    <w:rsid w:val="00253021"/>
    <w:rPr>
      <w:vertAlign w:val="superscript"/>
    </w:rPr>
  </w:style>
  <w:style w:type="paragraph" w:styleId="a7">
    <w:name w:val="Normal (Web)"/>
    <w:basedOn w:val="a"/>
    <w:uiPriority w:val="99"/>
    <w:unhideWhenUsed/>
    <w:rsid w:val="002530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bidi="fa-IR"/>
    </w:rPr>
  </w:style>
  <w:style w:type="paragraph" w:styleId="a8">
    <w:name w:val="header"/>
    <w:basedOn w:val="a"/>
    <w:link w:val="a9"/>
    <w:uiPriority w:val="99"/>
    <w:unhideWhenUsed/>
    <w:rsid w:val="00220033"/>
    <w:pPr>
      <w:tabs>
        <w:tab w:val="center" w:pos="4513"/>
        <w:tab w:val="right" w:pos="9026"/>
      </w:tabs>
    </w:pPr>
  </w:style>
  <w:style w:type="character" w:customStyle="1" w:styleId="a9">
    <w:name w:val="سرصفحه نویسه"/>
    <w:basedOn w:val="a0"/>
    <w:link w:val="a8"/>
    <w:uiPriority w:val="99"/>
    <w:rsid w:val="00220033"/>
    <w:rPr>
      <w:sz w:val="24"/>
      <w:szCs w:val="24"/>
      <w:lang w:bidi="ar-SA"/>
    </w:rPr>
  </w:style>
  <w:style w:type="paragraph" w:styleId="aa">
    <w:name w:val="footer"/>
    <w:basedOn w:val="a"/>
    <w:link w:val="ab"/>
    <w:uiPriority w:val="99"/>
    <w:unhideWhenUsed/>
    <w:rsid w:val="00220033"/>
    <w:pPr>
      <w:tabs>
        <w:tab w:val="center" w:pos="4513"/>
        <w:tab w:val="right" w:pos="9026"/>
      </w:tabs>
    </w:pPr>
  </w:style>
  <w:style w:type="character" w:customStyle="1" w:styleId="ab">
    <w:name w:val="پانویس نویسه"/>
    <w:basedOn w:val="a0"/>
    <w:link w:val="aa"/>
    <w:uiPriority w:val="99"/>
    <w:rsid w:val="00220033"/>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customStyle="1" w:styleId="a5">
    <w:name w:val="حاشية"/>
    <w:pPr>
      <w:bidi/>
    </w:pPr>
    <w:rPr>
      <w:rFonts w:ascii="Geeza Pro Regular" w:eastAsia="Geeza Pro Regular" w:hAnsi="Geeza Pro Regular" w:cs="Geeza Pro Regular"/>
      <w:color w:val="000000"/>
      <w:sz w:val="22"/>
      <w:szCs w:val="22"/>
    </w:rPr>
  </w:style>
  <w:style w:type="character" w:styleId="a6">
    <w:name w:val="footnote reference"/>
    <w:basedOn w:val="a0"/>
    <w:semiHidden/>
    <w:unhideWhenUsed/>
    <w:rsid w:val="00253021"/>
    <w:rPr>
      <w:vertAlign w:val="superscript"/>
    </w:rPr>
  </w:style>
  <w:style w:type="paragraph" w:styleId="a7">
    <w:name w:val="Normal (Web)"/>
    <w:basedOn w:val="a"/>
    <w:uiPriority w:val="99"/>
    <w:unhideWhenUsed/>
    <w:rsid w:val="002530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bidi="fa-IR"/>
    </w:rPr>
  </w:style>
  <w:style w:type="paragraph" w:styleId="a8">
    <w:name w:val="header"/>
    <w:basedOn w:val="a"/>
    <w:link w:val="a9"/>
    <w:uiPriority w:val="99"/>
    <w:unhideWhenUsed/>
    <w:rsid w:val="00220033"/>
    <w:pPr>
      <w:tabs>
        <w:tab w:val="center" w:pos="4513"/>
        <w:tab w:val="right" w:pos="9026"/>
      </w:tabs>
    </w:pPr>
  </w:style>
  <w:style w:type="character" w:customStyle="1" w:styleId="a9">
    <w:name w:val="سرصفحه نویسه"/>
    <w:basedOn w:val="a0"/>
    <w:link w:val="a8"/>
    <w:uiPriority w:val="99"/>
    <w:rsid w:val="00220033"/>
    <w:rPr>
      <w:sz w:val="24"/>
      <w:szCs w:val="24"/>
      <w:lang w:bidi="ar-SA"/>
    </w:rPr>
  </w:style>
  <w:style w:type="paragraph" w:styleId="aa">
    <w:name w:val="footer"/>
    <w:basedOn w:val="a"/>
    <w:link w:val="ab"/>
    <w:uiPriority w:val="99"/>
    <w:unhideWhenUsed/>
    <w:rsid w:val="00220033"/>
    <w:pPr>
      <w:tabs>
        <w:tab w:val="center" w:pos="4513"/>
        <w:tab w:val="right" w:pos="9026"/>
      </w:tabs>
    </w:pPr>
  </w:style>
  <w:style w:type="character" w:customStyle="1" w:styleId="ab">
    <w:name w:val="پانویس نویسه"/>
    <w:basedOn w:val="a0"/>
    <w:link w:val="aa"/>
    <w:uiPriority w:val="99"/>
    <w:rsid w:val="00220033"/>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1"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5</Pages>
  <Words>793</Words>
  <Characters>4526</Characters>
  <Application>Microsoft Office Word</Application>
  <DocSecurity>0</DocSecurity>
  <Lines>37</Lines>
  <Paragraphs>10</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2</cp:revision>
  <cp:lastPrinted>2019-04-10T18:41:00Z</cp:lastPrinted>
  <dcterms:created xsi:type="dcterms:W3CDTF">2019-04-10T08:27:00Z</dcterms:created>
  <dcterms:modified xsi:type="dcterms:W3CDTF">2019-04-10T18:42:00Z</dcterms:modified>
</cp:coreProperties>
</file>