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3DD9" w:rsidRPr="00B63660" w:rsidRDefault="003B1024" w:rsidP="00B63660">
      <w:pPr>
        <w:pStyle w:val="a4"/>
        <w:jc w:val="highKashida"/>
        <w:rPr>
          <w:rFonts w:ascii="Al Nile" w:eastAsia="Al Nile" w:hAnsi="Al Nile" w:cs="Taher" w:hint="default"/>
          <w:sz w:val="36"/>
          <w:szCs w:val="36"/>
          <w:shd w:val="clear" w:color="auto" w:fill="FEFFFE"/>
          <w:rtl/>
        </w:rPr>
      </w:pPr>
      <w:r w:rsidRPr="00B63660">
        <w:rPr>
          <w:rFonts w:cs="Taher"/>
          <w:sz w:val="36"/>
          <w:szCs w:val="36"/>
          <w:shd w:val="clear" w:color="auto" w:fill="FEFFFE"/>
          <w:rtl/>
        </w:rPr>
        <w:t>الدرس٩٦ تاريخ</w:t>
      </w:r>
      <w:r w:rsidR="00E97BD0" w:rsidRPr="00B63660">
        <w:rPr>
          <w:rFonts w:cs="Taher"/>
          <w:sz w:val="36"/>
          <w:szCs w:val="36"/>
          <w:shd w:val="clear" w:color="auto" w:fill="FEFFFE"/>
          <w:rtl/>
        </w:rPr>
        <w:t xml:space="preserve"> </w:t>
      </w:r>
      <w:r w:rsidR="007650B1">
        <w:rPr>
          <w:rFonts w:ascii="Al Nile" w:hAnsi="Al Nile" w:cs="Taher"/>
          <w:sz w:val="36"/>
          <w:szCs w:val="36"/>
          <w:shd w:val="clear" w:color="auto" w:fill="FEFFFE"/>
          <w:rtl/>
        </w:rPr>
        <w:t xml:space="preserve"> </w:t>
      </w:r>
      <w:r w:rsidRPr="00B63660">
        <w:rPr>
          <w:rFonts w:ascii="Al Nile" w:hAnsi="Al Nile" w:cs="Taher"/>
          <w:sz w:val="36"/>
          <w:szCs w:val="36"/>
          <w:shd w:val="clear" w:color="auto" w:fill="FEFFFE"/>
          <w:rtl/>
        </w:rPr>
        <w:t xml:space="preserve"> </w:t>
      </w:r>
      <w:r w:rsidR="00E97BD0" w:rsidRPr="00B63660">
        <w:rPr>
          <w:rFonts w:cs="Taher"/>
          <w:sz w:val="36"/>
          <w:szCs w:val="36"/>
          <w:shd w:val="clear" w:color="auto" w:fill="FEFFFE"/>
          <w:rtl/>
        </w:rPr>
        <w:t>21/12/97</w:t>
      </w:r>
    </w:p>
    <w:p w:rsidR="00DB3DD9" w:rsidRPr="00B63660" w:rsidRDefault="003B1024" w:rsidP="00B63660">
      <w:pPr>
        <w:pStyle w:val="a4"/>
        <w:jc w:val="highKashida"/>
        <w:rPr>
          <w:rFonts w:ascii="Al Nile" w:eastAsia="Al Nile" w:hAnsi="Al Nile" w:cs="Taher" w:hint="default"/>
          <w:sz w:val="36"/>
          <w:szCs w:val="36"/>
          <w:shd w:val="clear" w:color="auto" w:fill="FEFFFE"/>
          <w:rtl/>
        </w:rPr>
      </w:pPr>
      <w:r w:rsidRPr="00B63660">
        <w:rPr>
          <w:rFonts w:cs="Taher"/>
          <w:sz w:val="36"/>
          <w:szCs w:val="36"/>
          <w:shd w:val="clear" w:color="auto" w:fill="FEFFFE"/>
          <w:rtl/>
        </w:rPr>
        <w:t>وصل الكلام إلى حدود جريان قاعدة القرعة وأنها هل تجري في جميع أقسام الشبهة أو لا؟</w:t>
      </w:r>
    </w:p>
    <w:p w:rsidR="00DB3DD9" w:rsidRPr="00B63660" w:rsidRDefault="003B1024" w:rsidP="00B63660">
      <w:pPr>
        <w:pStyle w:val="a4"/>
        <w:jc w:val="highKashida"/>
        <w:rPr>
          <w:rFonts w:ascii="Al Nile" w:eastAsia="Al Nile" w:hAnsi="Al Nile" w:cs="Taher" w:hint="default"/>
          <w:sz w:val="36"/>
          <w:szCs w:val="36"/>
          <w:shd w:val="clear" w:color="auto" w:fill="FEFFFE"/>
          <w:rtl/>
        </w:rPr>
      </w:pPr>
      <w:r w:rsidRPr="00B63660">
        <w:rPr>
          <w:rFonts w:cs="Taher"/>
          <w:sz w:val="36"/>
          <w:szCs w:val="36"/>
          <w:shd w:val="clear" w:color="auto" w:fill="FEFFFE"/>
          <w:rtl/>
        </w:rPr>
        <w:t xml:space="preserve">وانتهى البحث إلى أنه يمكن أن يدعى اختصاص الأدلة </w:t>
      </w:r>
      <w:r w:rsidRPr="00B63660">
        <w:rPr>
          <w:rFonts w:ascii="Al Nile" w:hAnsi="Al Nile" w:cs="Taher"/>
          <w:sz w:val="36"/>
          <w:szCs w:val="36"/>
          <w:shd w:val="clear" w:color="auto" w:fill="FEFFFE"/>
          <w:rtl/>
        </w:rPr>
        <w:t xml:space="preserve">- </w:t>
      </w:r>
      <w:r w:rsidRPr="00B63660">
        <w:rPr>
          <w:rFonts w:cs="Taher"/>
          <w:sz w:val="36"/>
          <w:szCs w:val="36"/>
          <w:shd w:val="clear" w:color="auto" w:fill="FEFFFE"/>
          <w:rtl/>
        </w:rPr>
        <w:t>حتى مثل رواية محمد بن حكيم</w:t>
      </w:r>
      <w:r w:rsidRPr="00B63660">
        <w:rPr>
          <w:rFonts w:ascii="Al Nile" w:hAnsi="Al Nile" w:cs="Taher"/>
          <w:sz w:val="36"/>
          <w:szCs w:val="36"/>
          <w:shd w:val="clear" w:color="auto" w:fill="FEFFFE"/>
          <w:rtl/>
        </w:rPr>
        <w:t>: (</w:t>
      </w:r>
      <w:r w:rsidRPr="00B63660">
        <w:rPr>
          <w:rFonts w:cs="Taher"/>
          <w:sz w:val="36"/>
          <w:szCs w:val="36"/>
          <w:shd w:val="clear" w:color="auto" w:fill="FEFFFE"/>
          <w:rtl/>
        </w:rPr>
        <w:t>كل مجهول ففيه القرعة</w:t>
      </w:r>
      <w:r w:rsidRPr="00B63660">
        <w:rPr>
          <w:rFonts w:ascii="Al Nile" w:hAnsi="Al Nile" w:cs="Taher"/>
          <w:sz w:val="36"/>
          <w:szCs w:val="36"/>
          <w:shd w:val="clear" w:color="auto" w:fill="FEFFFE"/>
          <w:rtl/>
        </w:rPr>
        <w:t xml:space="preserve">) </w:t>
      </w:r>
      <w:r w:rsidRPr="00B63660">
        <w:rPr>
          <w:rFonts w:cs="Taher"/>
          <w:sz w:val="36"/>
          <w:szCs w:val="36"/>
          <w:shd w:val="clear" w:color="auto" w:fill="FEFFFE"/>
          <w:rtl/>
        </w:rPr>
        <w:t xml:space="preserve">الظاهرة في العموم </w:t>
      </w:r>
      <w:r w:rsidRPr="00B63660">
        <w:rPr>
          <w:rFonts w:ascii="Al Nile" w:hAnsi="Al Nile" w:cs="Taher"/>
          <w:sz w:val="36"/>
          <w:szCs w:val="36"/>
          <w:shd w:val="clear" w:color="auto" w:fill="FEFFFE"/>
          <w:rtl/>
        </w:rPr>
        <w:t xml:space="preserve">- </w:t>
      </w:r>
      <w:r w:rsidRPr="00B63660">
        <w:rPr>
          <w:rFonts w:cs="Taher"/>
          <w:sz w:val="36"/>
          <w:szCs w:val="36"/>
          <w:shd w:val="clear" w:color="auto" w:fill="FEFFFE"/>
          <w:rtl/>
        </w:rPr>
        <w:t>بالشبهات الموضوعية التي لا طريق غير القرعة لتعيين الواقع من أصل أو أمارة فيها</w:t>
      </w:r>
      <w:r w:rsidRPr="00B63660">
        <w:rPr>
          <w:rFonts w:ascii="Al Nile" w:hAnsi="Al Nile" w:cs="Taher"/>
          <w:sz w:val="36"/>
          <w:szCs w:val="36"/>
          <w:shd w:val="clear" w:color="auto" w:fill="FEFFFE"/>
          <w:rtl/>
        </w:rPr>
        <w:t>.</w:t>
      </w:r>
    </w:p>
    <w:p w:rsidR="00DB3DD9" w:rsidRPr="00B63660" w:rsidRDefault="003B1024" w:rsidP="00B63660">
      <w:pPr>
        <w:pStyle w:val="a4"/>
        <w:jc w:val="highKashida"/>
        <w:rPr>
          <w:rFonts w:ascii="Al Nile" w:eastAsia="Al Nile" w:hAnsi="Al Nile" w:cs="Taher" w:hint="default"/>
          <w:sz w:val="36"/>
          <w:szCs w:val="36"/>
          <w:shd w:val="clear" w:color="auto" w:fill="FEFFFE"/>
          <w:rtl/>
        </w:rPr>
      </w:pPr>
      <w:r w:rsidRPr="00B63660">
        <w:rPr>
          <w:rFonts w:cs="Taher"/>
          <w:sz w:val="36"/>
          <w:szCs w:val="36"/>
          <w:shd w:val="clear" w:color="auto" w:fill="FEFFFE"/>
          <w:rtl/>
        </w:rPr>
        <w:t>توضيح ذلك أن الشبهات الحكمية خارجة بالارتكاز والقرينة اللبية لعدم طريقية القرعة لتعيين القانون الكلي بحسب ارتكاز المتشرعة والعقلاء كما تقدم</w:t>
      </w:r>
      <w:r w:rsidRPr="00B63660">
        <w:rPr>
          <w:rFonts w:ascii="Al Nile" w:hAnsi="Al Nile" w:cs="Taher"/>
          <w:sz w:val="36"/>
          <w:szCs w:val="36"/>
          <w:shd w:val="clear" w:color="auto" w:fill="FEFFFE"/>
          <w:rtl/>
        </w:rPr>
        <w:t>.</w:t>
      </w:r>
    </w:p>
    <w:p w:rsidR="00DB3DD9" w:rsidRPr="00B63660" w:rsidRDefault="003B1024" w:rsidP="00B63660">
      <w:pPr>
        <w:pStyle w:val="a4"/>
        <w:jc w:val="highKashida"/>
        <w:rPr>
          <w:rFonts w:ascii="Al Nile" w:eastAsia="Al Nile" w:hAnsi="Al Nile" w:cs="Taher" w:hint="default"/>
          <w:sz w:val="36"/>
          <w:szCs w:val="36"/>
          <w:shd w:val="clear" w:color="auto" w:fill="FEFFFE"/>
          <w:rtl/>
        </w:rPr>
      </w:pPr>
      <w:r w:rsidRPr="00B63660">
        <w:rPr>
          <w:rFonts w:cs="Taher"/>
          <w:sz w:val="36"/>
          <w:szCs w:val="36"/>
          <w:shd w:val="clear" w:color="auto" w:fill="FEFFFE"/>
          <w:rtl/>
        </w:rPr>
        <w:t>والشبهات الموضوعية التي فيها طريق للتعيين من أصل أو أمارة وإن كانت مشمولةً لإطلاق رواية محمد بن حكيم في حد نفسها ولكن المستفاد بملاحظة مجم</w:t>
      </w:r>
      <w:bookmarkStart w:id="0" w:name="_GoBack"/>
      <w:bookmarkEnd w:id="0"/>
      <w:r w:rsidRPr="00B63660">
        <w:rPr>
          <w:rFonts w:cs="Taher"/>
          <w:sz w:val="36"/>
          <w:szCs w:val="36"/>
          <w:shd w:val="clear" w:color="auto" w:fill="FEFFFE"/>
          <w:rtl/>
        </w:rPr>
        <w:t>وع الأدلة بضم بعضها ببعض أن مورد القرعة خصوص الموارد المشكلة وهي فيما لم يكن طريق آخر للتعيين</w:t>
      </w:r>
      <w:r w:rsidRPr="00B63660">
        <w:rPr>
          <w:rFonts w:ascii="Al Nile" w:hAnsi="Al Nile" w:cs="Taher"/>
          <w:sz w:val="36"/>
          <w:szCs w:val="36"/>
          <w:shd w:val="clear" w:color="auto" w:fill="FEFFFE"/>
          <w:rtl/>
        </w:rPr>
        <w:t>.</w:t>
      </w:r>
    </w:p>
    <w:p w:rsidR="00DB3DD9" w:rsidRPr="00B63660" w:rsidRDefault="003B1024" w:rsidP="007650B1">
      <w:pPr>
        <w:pStyle w:val="a4"/>
        <w:jc w:val="highKashida"/>
        <w:rPr>
          <w:rFonts w:ascii="Al Nile" w:eastAsia="Al Nile" w:hAnsi="Al Nile" w:cs="Taher" w:hint="default"/>
          <w:sz w:val="36"/>
          <w:szCs w:val="36"/>
          <w:shd w:val="clear" w:color="auto" w:fill="FEFFFE"/>
          <w:rtl/>
        </w:rPr>
      </w:pPr>
      <w:r w:rsidRPr="00B63660">
        <w:rPr>
          <w:rFonts w:cs="Taher"/>
          <w:sz w:val="36"/>
          <w:szCs w:val="36"/>
          <w:shd w:val="clear" w:color="auto" w:fill="FEFFFE"/>
          <w:rtl/>
        </w:rPr>
        <w:t>والوجه في ذلك أن</w:t>
      </w:r>
      <w:r w:rsidR="007650B1">
        <w:rPr>
          <w:rFonts w:cs="Taher"/>
          <w:sz w:val="36"/>
          <w:szCs w:val="36"/>
          <w:shd w:val="clear" w:color="auto" w:fill="FEFFFE"/>
          <w:rtl/>
        </w:rPr>
        <w:t xml:space="preserve"> مفاد</w:t>
      </w:r>
      <w:r w:rsidRPr="00B63660">
        <w:rPr>
          <w:rFonts w:cs="Taher"/>
          <w:sz w:val="36"/>
          <w:szCs w:val="36"/>
          <w:shd w:val="clear" w:color="auto" w:fill="FEFFFE"/>
          <w:rtl/>
        </w:rPr>
        <w:t xml:space="preserve"> تلك الأدلة الخاصة من الطائفة الثانية أو الثالثة ليست مجرد </w:t>
      </w:r>
      <w:r w:rsidR="007650B1">
        <w:rPr>
          <w:rFonts w:cs="Taher"/>
          <w:sz w:val="36"/>
          <w:szCs w:val="36"/>
          <w:shd w:val="clear" w:color="auto" w:fill="FEFFFE"/>
          <w:rtl/>
        </w:rPr>
        <w:t>ا</w:t>
      </w:r>
      <w:r w:rsidRPr="00B63660">
        <w:rPr>
          <w:rFonts w:cs="Taher"/>
          <w:sz w:val="36"/>
          <w:szCs w:val="36"/>
          <w:shd w:val="clear" w:color="auto" w:fill="FEFFFE"/>
          <w:rtl/>
        </w:rPr>
        <w:t>ثب</w:t>
      </w:r>
      <w:r w:rsidR="007650B1">
        <w:rPr>
          <w:rFonts w:cs="Taher"/>
          <w:sz w:val="36"/>
          <w:szCs w:val="36"/>
          <w:shd w:val="clear" w:color="auto" w:fill="FEFFFE"/>
          <w:rtl/>
        </w:rPr>
        <w:t>ات حجية</w:t>
      </w:r>
      <w:r w:rsidRPr="00B63660">
        <w:rPr>
          <w:rFonts w:cs="Taher"/>
          <w:sz w:val="36"/>
          <w:szCs w:val="36"/>
          <w:shd w:val="clear" w:color="auto" w:fill="FEFFFE"/>
          <w:rtl/>
        </w:rPr>
        <w:t xml:space="preserve"> </w:t>
      </w:r>
      <w:r w:rsidR="007650B1">
        <w:rPr>
          <w:rFonts w:cs="Taher"/>
          <w:sz w:val="36"/>
          <w:szCs w:val="36"/>
          <w:shd w:val="clear" w:color="auto" w:fill="FEFFFE"/>
          <w:rtl/>
        </w:rPr>
        <w:t>ا</w:t>
      </w:r>
      <w:r w:rsidRPr="00B63660">
        <w:rPr>
          <w:rFonts w:cs="Taher"/>
          <w:sz w:val="36"/>
          <w:szCs w:val="36"/>
          <w:shd w:val="clear" w:color="auto" w:fill="FEFFFE"/>
          <w:rtl/>
        </w:rPr>
        <w:t xml:space="preserve">لقرعة في مواردها </w:t>
      </w:r>
      <w:r w:rsidRPr="00B63660">
        <w:rPr>
          <w:rFonts w:ascii="Al Nile" w:hAnsi="Al Nile" w:cs="Taher"/>
          <w:sz w:val="36"/>
          <w:szCs w:val="36"/>
          <w:shd w:val="clear" w:color="auto" w:fill="FEFFFE"/>
          <w:rtl/>
        </w:rPr>
        <w:t xml:space="preserve">- </w:t>
      </w:r>
      <w:r w:rsidRPr="00B63660">
        <w:rPr>
          <w:rFonts w:cs="Taher"/>
          <w:sz w:val="36"/>
          <w:szCs w:val="36"/>
          <w:shd w:val="clear" w:color="auto" w:fill="FEFFFE"/>
          <w:rtl/>
        </w:rPr>
        <w:t xml:space="preserve">ليقال أنه لا تنافي بينها وبين مثل رواية محمد بن حكيم لأنهما مثبتان </w:t>
      </w:r>
      <w:r w:rsidRPr="00B63660">
        <w:rPr>
          <w:rFonts w:ascii="Al Nile" w:hAnsi="Al Nile" w:cs="Taher"/>
          <w:sz w:val="36"/>
          <w:szCs w:val="36"/>
          <w:shd w:val="clear" w:color="auto" w:fill="FEFFFE"/>
          <w:rtl/>
        </w:rPr>
        <w:t xml:space="preserve">- </w:t>
      </w:r>
      <w:r w:rsidRPr="00B63660">
        <w:rPr>
          <w:rFonts w:cs="Taher"/>
          <w:sz w:val="36"/>
          <w:szCs w:val="36"/>
          <w:shd w:val="clear" w:color="auto" w:fill="FEFFFE"/>
          <w:rtl/>
        </w:rPr>
        <w:t>بل هي مشتملة على نكات زائدة على إثبات أصل القرعة بعنوان التعليل لها أو التوجيه لجريانها ويستفاد من هذه النكات الاختصاص المذكور</w:t>
      </w:r>
      <w:r w:rsidRPr="00B63660">
        <w:rPr>
          <w:rFonts w:ascii="Al Nile" w:hAnsi="Al Nile" w:cs="Taher"/>
          <w:sz w:val="36"/>
          <w:szCs w:val="36"/>
          <w:shd w:val="clear" w:color="auto" w:fill="FEFFFE"/>
          <w:rtl/>
        </w:rPr>
        <w:t>.</w:t>
      </w:r>
    </w:p>
    <w:p w:rsidR="00DB3DD9" w:rsidRPr="00B63660" w:rsidRDefault="003B1024" w:rsidP="00B63660">
      <w:pPr>
        <w:pStyle w:val="a4"/>
        <w:jc w:val="highKashida"/>
        <w:rPr>
          <w:rFonts w:ascii="Al Nile" w:eastAsia="Al Nile" w:hAnsi="Al Nile" w:cs="Taher" w:hint="default"/>
          <w:sz w:val="36"/>
          <w:szCs w:val="36"/>
          <w:shd w:val="clear" w:color="auto" w:fill="FEFFFE"/>
          <w:rtl/>
        </w:rPr>
      </w:pPr>
      <w:r w:rsidRPr="00B63660">
        <w:rPr>
          <w:rFonts w:cs="Taher"/>
          <w:sz w:val="36"/>
          <w:szCs w:val="36"/>
          <w:shd w:val="clear" w:color="auto" w:fill="FEFFFE"/>
          <w:rtl/>
        </w:rPr>
        <w:t>من النكات ما تقدم في رواية عبد الرحيم</w:t>
      </w:r>
      <w:r w:rsidRPr="00B63660">
        <w:rPr>
          <w:rFonts w:ascii="Al Nile" w:hAnsi="Al Nile" w:cs="Taher"/>
          <w:sz w:val="36"/>
          <w:szCs w:val="36"/>
          <w:shd w:val="clear" w:color="auto" w:fill="FEFFFE"/>
          <w:rtl/>
        </w:rPr>
        <w:t>: (</w:t>
      </w:r>
      <w:r w:rsidRPr="00B63660">
        <w:rPr>
          <w:rFonts w:cs="Taher"/>
          <w:sz w:val="36"/>
          <w:szCs w:val="36"/>
          <w:shd w:val="clear" w:color="auto" w:fill="FEFFFE"/>
          <w:rtl/>
        </w:rPr>
        <w:t>وتلك من المعضلات</w:t>
      </w:r>
      <w:r w:rsidRPr="00B63660">
        <w:rPr>
          <w:rFonts w:ascii="Al Nile" w:hAnsi="Al Nile" w:cs="Taher"/>
          <w:sz w:val="36"/>
          <w:szCs w:val="36"/>
          <w:shd w:val="clear" w:color="auto" w:fill="FEFFFE"/>
          <w:rtl/>
        </w:rPr>
        <w:t xml:space="preserve">) </w:t>
      </w:r>
      <w:r w:rsidRPr="00B63660">
        <w:rPr>
          <w:rFonts w:cs="Taher"/>
          <w:sz w:val="36"/>
          <w:szCs w:val="36"/>
          <w:shd w:val="clear" w:color="auto" w:fill="FEFFFE"/>
          <w:rtl/>
        </w:rPr>
        <w:t>حيث تدل على أن مورد القرعة ما كان فيه إعضال لا ما يوجد طريق آخر لحله ومنها ما دل على أن القرعة من باب تفويض الأمر إلى الله عزوجل كما تقدم في رواية أبي بصير</w:t>
      </w:r>
      <w:r w:rsidRPr="00B63660">
        <w:rPr>
          <w:rFonts w:ascii="Al Nile" w:hAnsi="Al Nile" w:cs="Taher"/>
          <w:sz w:val="36"/>
          <w:szCs w:val="36"/>
          <w:shd w:val="clear" w:color="auto" w:fill="FEFFFE"/>
          <w:rtl/>
        </w:rPr>
        <w:t>: (</w:t>
      </w:r>
      <w:r w:rsidRPr="00B63660">
        <w:rPr>
          <w:rFonts w:cs="Taher"/>
          <w:sz w:val="36"/>
          <w:szCs w:val="36"/>
          <w:shd w:val="clear" w:color="auto" w:fill="FEFFFE"/>
          <w:rtl/>
        </w:rPr>
        <w:t>ليس من قوم تنازعوا [تقارعوا]</w:t>
      </w:r>
      <w:r w:rsidRPr="00B63660">
        <w:rPr>
          <w:rFonts w:ascii="Al Nile" w:hAnsi="Al Nile" w:cs="Taher"/>
          <w:sz w:val="36"/>
          <w:szCs w:val="36"/>
          <w:shd w:val="clear" w:color="auto" w:fill="FEFFFE"/>
          <w:rtl/>
        </w:rPr>
        <w:t xml:space="preserve"> </w:t>
      </w:r>
      <w:r w:rsidRPr="00B63660">
        <w:rPr>
          <w:rFonts w:cs="Taher"/>
          <w:sz w:val="36"/>
          <w:szCs w:val="36"/>
          <w:shd w:val="clear" w:color="auto" w:fill="FEFFFE"/>
          <w:rtl/>
        </w:rPr>
        <w:t>ثم فوضوا أمرهم إلى الله إلا خرج سهم المحق</w:t>
      </w:r>
      <w:r w:rsidRPr="00B63660">
        <w:rPr>
          <w:rFonts w:ascii="Al Nile" w:hAnsi="Al Nile" w:cs="Taher"/>
          <w:sz w:val="36"/>
          <w:szCs w:val="36"/>
          <w:shd w:val="clear" w:color="auto" w:fill="FEFFFE"/>
          <w:rtl/>
        </w:rPr>
        <w:t xml:space="preserve">.) </w:t>
      </w:r>
      <w:r w:rsidRPr="00B63660">
        <w:rPr>
          <w:rFonts w:cs="Taher"/>
          <w:sz w:val="36"/>
          <w:szCs w:val="36"/>
          <w:shd w:val="clear" w:color="auto" w:fill="FEFFFE"/>
          <w:rtl/>
        </w:rPr>
        <w:t xml:space="preserve">ومثلها صحيحة منصور بن حازم المروية في </w:t>
      </w:r>
      <w:r w:rsidRPr="00B63660">
        <w:rPr>
          <w:rFonts w:cs="Taher"/>
          <w:sz w:val="36"/>
          <w:szCs w:val="36"/>
          <w:shd w:val="clear" w:color="auto" w:fill="FEFFFE"/>
          <w:rtl/>
        </w:rPr>
        <w:lastRenderedPageBreak/>
        <w:t>الباب ١٣ من أبواب كيفية الحكم الحديث ١٧</w:t>
      </w:r>
      <w:r w:rsidRPr="00B63660">
        <w:rPr>
          <w:rFonts w:ascii="Al Nile" w:hAnsi="Al Nile" w:cs="Taher"/>
          <w:sz w:val="36"/>
          <w:szCs w:val="36"/>
          <w:shd w:val="clear" w:color="auto" w:fill="FEFFFE"/>
          <w:rtl/>
        </w:rPr>
        <w:t xml:space="preserve">: </w:t>
      </w:r>
      <w:r w:rsidRPr="00B63660">
        <w:rPr>
          <w:rFonts w:cs="Taher"/>
          <w:sz w:val="36"/>
          <w:szCs w:val="36"/>
          <w:shd w:val="clear" w:color="auto" w:fill="FEFFFE"/>
          <w:rtl/>
        </w:rPr>
        <w:t xml:space="preserve">سأل بعض أصحابنا أبا عبد الله </w:t>
      </w:r>
      <w:r w:rsidRPr="00B63660">
        <w:rPr>
          <w:rFonts w:ascii="Al Nile" w:hAnsi="Al Nile" w:cs="Taher"/>
          <w:sz w:val="36"/>
          <w:szCs w:val="36"/>
          <w:shd w:val="clear" w:color="auto" w:fill="FEFFFE"/>
          <w:rtl/>
        </w:rPr>
        <w:t>(</w:t>
      </w:r>
      <w:r w:rsidRPr="00B63660">
        <w:rPr>
          <w:rFonts w:cs="Taher"/>
          <w:sz w:val="36"/>
          <w:szCs w:val="36"/>
          <w:shd w:val="clear" w:color="auto" w:fill="FEFFFE"/>
          <w:rtl/>
        </w:rPr>
        <w:t>عليه السلام</w:t>
      </w:r>
      <w:r w:rsidRPr="00B63660">
        <w:rPr>
          <w:rFonts w:ascii="Al Nile" w:hAnsi="Al Nile" w:cs="Taher"/>
          <w:sz w:val="36"/>
          <w:szCs w:val="36"/>
          <w:shd w:val="clear" w:color="auto" w:fill="FEFFFE"/>
          <w:rtl/>
        </w:rPr>
        <w:t xml:space="preserve">) </w:t>
      </w:r>
      <w:r w:rsidRPr="00B63660">
        <w:rPr>
          <w:rFonts w:cs="Taher"/>
          <w:sz w:val="36"/>
          <w:szCs w:val="36"/>
          <w:shd w:val="clear" w:color="auto" w:fill="FEFFFE"/>
          <w:rtl/>
        </w:rPr>
        <w:t>عن مسألة فقال</w:t>
      </w:r>
      <w:r w:rsidRPr="00B63660">
        <w:rPr>
          <w:rFonts w:ascii="Al Nile" w:hAnsi="Al Nile" w:cs="Taher"/>
          <w:sz w:val="36"/>
          <w:szCs w:val="36"/>
          <w:shd w:val="clear" w:color="auto" w:fill="FEFFFE"/>
          <w:rtl/>
        </w:rPr>
        <w:t xml:space="preserve">: </w:t>
      </w:r>
      <w:r w:rsidRPr="00B63660">
        <w:rPr>
          <w:rFonts w:cs="Taher"/>
          <w:sz w:val="36"/>
          <w:szCs w:val="36"/>
          <w:shd w:val="clear" w:color="auto" w:fill="FEFFFE"/>
          <w:rtl/>
        </w:rPr>
        <w:t>هذه تخرج في القرعة، ثم قال</w:t>
      </w:r>
      <w:r w:rsidRPr="00B63660">
        <w:rPr>
          <w:rFonts w:ascii="Al Nile" w:hAnsi="Al Nile" w:cs="Taher"/>
          <w:sz w:val="36"/>
          <w:szCs w:val="36"/>
          <w:shd w:val="clear" w:color="auto" w:fill="FEFFFE"/>
          <w:rtl/>
        </w:rPr>
        <w:t xml:space="preserve">: </w:t>
      </w:r>
      <w:r w:rsidRPr="00B63660">
        <w:rPr>
          <w:rFonts w:cs="Taher"/>
          <w:sz w:val="36"/>
          <w:szCs w:val="36"/>
          <w:shd w:val="clear" w:color="auto" w:fill="FEFFFE"/>
          <w:rtl/>
        </w:rPr>
        <w:t>فأي قضية أعدل من القرعة، إذا فوضوا أمرهم إلى الله عز وجل، أليس الله يقول</w:t>
      </w:r>
      <w:r w:rsidRPr="00B63660">
        <w:rPr>
          <w:rFonts w:ascii="Al Nile" w:hAnsi="Al Nile" w:cs="Taher"/>
          <w:sz w:val="36"/>
          <w:szCs w:val="36"/>
          <w:shd w:val="clear" w:color="auto" w:fill="FEFFFE"/>
          <w:rtl/>
        </w:rPr>
        <w:t>: (</w:t>
      </w:r>
      <w:r w:rsidRPr="00B63660">
        <w:rPr>
          <w:rFonts w:cs="Taher"/>
          <w:sz w:val="36"/>
          <w:szCs w:val="36"/>
          <w:shd w:val="clear" w:color="auto" w:fill="FEFFFE"/>
          <w:rtl/>
        </w:rPr>
        <w:t>فساهم فكان من المدحضين</w:t>
      </w:r>
      <w:r w:rsidRPr="00B63660">
        <w:rPr>
          <w:rFonts w:ascii="Al Nile" w:hAnsi="Al Nile" w:cs="Taher"/>
          <w:sz w:val="36"/>
          <w:szCs w:val="36"/>
          <w:shd w:val="clear" w:color="auto" w:fill="FEFFFE"/>
          <w:rtl/>
        </w:rPr>
        <w:t xml:space="preserve">). </w:t>
      </w:r>
      <w:r w:rsidRPr="00B63660">
        <w:rPr>
          <w:rFonts w:cs="Taher"/>
          <w:sz w:val="36"/>
          <w:szCs w:val="36"/>
          <w:shd w:val="clear" w:color="auto" w:fill="FEFFFE"/>
          <w:rtl/>
        </w:rPr>
        <w:t xml:space="preserve">حيث إن التفويض إلى الله عزوجل </w:t>
      </w:r>
      <w:r w:rsidR="00E97BD0" w:rsidRPr="00B63660">
        <w:rPr>
          <w:rFonts w:cs="Taher"/>
          <w:sz w:val="36"/>
          <w:szCs w:val="36"/>
          <w:shd w:val="clear" w:color="auto" w:fill="FEFFFE"/>
          <w:rtl/>
        </w:rPr>
        <w:t xml:space="preserve">انما هو </w:t>
      </w:r>
      <w:r w:rsidRPr="00B63660">
        <w:rPr>
          <w:rFonts w:cs="Taher"/>
          <w:sz w:val="36"/>
          <w:szCs w:val="36"/>
          <w:shd w:val="clear" w:color="auto" w:fill="FEFFFE"/>
          <w:rtl/>
        </w:rPr>
        <w:t xml:space="preserve">فيما </w:t>
      </w:r>
      <w:r w:rsidR="00E97BD0" w:rsidRPr="00B63660">
        <w:rPr>
          <w:rFonts w:cs="Taher"/>
          <w:sz w:val="36"/>
          <w:szCs w:val="36"/>
          <w:shd w:val="clear" w:color="auto" w:fill="FEFFFE"/>
          <w:rtl/>
        </w:rPr>
        <w:t xml:space="preserve">کان </w:t>
      </w:r>
      <w:r w:rsidRPr="00B63660">
        <w:rPr>
          <w:rFonts w:cs="Taher"/>
          <w:sz w:val="36"/>
          <w:szCs w:val="36"/>
          <w:shd w:val="clear" w:color="auto" w:fill="FEFFFE"/>
          <w:rtl/>
        </w:rPr>
        <w:t>مورد الإشكال والتحير وإ</w:t>
      </w:r>
      <w:r w:rsidR="00E97BD0" w:rsidRPr="00B63660">
        <w:rPr>
          <w:rFonts w:cs="Taher"/>
          <w:sz w:val="36"/>
          <w:szCs w:val="36"/>
          <w:shd w:val="clear" w:color="auto" w:fill="FEFFFE"/>
          <w:rtl/>
        </w:rPr>
        <w:t>ل</w:t>
      </w:r>
      <w:r w:rsidRPr="00B63660">
        <w:rPr>
          <w:rFonts w:cs="Taher"/>
          <w:sz w:val="36"/>
          <w:szCs w:val="36"/>
          <w:shd w:val="clear" w:color="auto" w:fill="FEFFFE"/>
          <w:rtl/>
        </w:rPr>
        <w:t>ا</w:t>
      </w:r>
      <w:r w:rsidR="00E97BD0" w:rsidRPr="00B63660">
        <w:rPr>
          <w:rFonts w:cs="Taher"/>
          <w:sz w:val="36"/>
          <w:szCs w:val="36"/>
          <w:shd w:val="clear" w:color="auto" w:fill="FEFFFE"/>
          <w:rtl/>
        </w:rPr>
        <w:t xml:space="preserve"> فاذا کان هناک ط</w:t>
      </w:r>
      <w:r w:rsidRPr="00B63660">
        <w:rPr>
          <w:rFonts w:cs="Taher"/>
          <w:sz w:val="36"/>
          <w:szCs w:val="36"/>
          <w:shd w:val="clear" w:color="auto" w:fill="FEFFFE"/>
          <w:rtl/>
        </w:rPr>
        <w:t xml:space="preserve">ريق لتعيين الوظيفة من أمارة أو أصل </w:t>
      </w:r>
      <w:r w:rsidR="00E97BD0" w:rsidRPr="00B63660">
        <w:rPr>
          <w:rFonts w:cs="Taher"/>
          <w:sz w:val="36"/>
          <w:szCs w:val="36"/>
          <w:shd w:val="clear" w:color="auto" w:fill="FEFFFE"/>
          <w:rtl/>
        </w:rPr>
        <w:t>ف</w:t>
      </w:r>
      <w:r w:rsidRPr="00B63660">
        <w:rPr>
          <w:rFonts w:cs="Taher"/>
          <w:sz w:val="36"/>
          <w:szCs w:val="36"/>
          <w:shd w:val="clear" w:color="auto" w:fill="FEFFFE"/>
          <w:rtl/>
        </w:rPr>
        <w:t>لا إشكال ولا تحير فلا معنى للتفويض كما في مورد العلم الإجمالي بنجاسة أحد الإنائين حيث إن الوظيفة معينة بحكم العقل بوجوب الاجتناب عن كليهما فلا مجال للقرعة لأن الملاك في مقام امتثال التكاليف العمل على طبق الحجة فمع وجودها أمارةً كانت أو أصلاً يرتفع التحير والإعضال</w:t>
      </w:r>
      <w:r w:rsidRPr="00B63660">
        <w:rPr>
          <w:rFonts w:ascii="Al Nile" w:hAnsi="Al Nile" w:cs="Taher"/>
          <w:sz w:val="36"/>
          <w:szCs w:val="36"/>
          <w:shd w:val="clear" w:color="auto" w:fill="FEFFFE"/>
          <w:rtl/>
        </w:rPr>
        <w:t>.</w:t>
      </w:r>
    </w:p>
    <w:p w:rsidR="00DB3DD9" w:rsidRPr="00B63660" w:rsidRDefault="003B1024" w:rsidP="00B63660">
      <w:pPr>
        <w:pStyle w:val="a4"/>
        <w:jc w:val="highKashida"/>
        <w:rPr>
          <w:rFonts w:ascii="Al Nile" w:eastAsia="Al Nile" w:hAnsi="Al Nile" w:cs="Taher" w:hint="default"/>
          <w:sz w:val="36"/>
          <w:szCs w:val="36"/>
          <w:shd w:val="clear" w:color="auto" w:fill="FEFFFE"/>
          <w:rtl/>
        </w:rPr>
      </w:pPr>
      <w:r w:rsidRPr="00B63660">
        <w:rPr>
          <w:rFonts w:cs="Taher"/>
          <w:sz w:val="36"/>
          <w:szCs w:val="36"/>
          <w:shd w:val="clear" w:color="auto" w:fill="FEFFFE"/>
          <w:rtl/>
        </w:rPr>
        <w:t>نعم في الموارد التي لا يكون المطلوب فيها امتثال التكليف</w:t>
      </w:r>
      <w:r w:rsidR="00E97BD0" w:rsidRPr="00B63660">
        <w:rPr>
          <w:rFonts w:cs="Taher"/>
          <w:sz w:val="36"/>
          <w:szCs w:val="36"/>
          <w:shd w:val="clear" w:color="auto" w:fill="FEFFFE"/>
          <w:rtl/>
        </w:rPr>
        <w:t xml:space="preserve"> والعمل بالوظيفة</w:t>
      </w:r>
      <w:r w:rsidRPr="00B63660">
        <w:rPr>
          <w:rFonts w:cs="Taher"/>
          <w:sz w:val="36"/>
          <w:szCs w:val="36"/>
          <w:shd w:val="clear" w:color="auto" w:fill="FEFFFE"/>
          <w:rtl/>
        </w:rPr>
        <w:t xml:space="preserve"> بل </w:t>
      </w:r>
      <w:r w:rsidR="00E97BD0" w:rsidRPr="00B63660">
        <w:rPr>
          <w:rFonts w:cs="Taher"/>
          <w:sz w:val="36"/>
          <w:szCs w:val="36"/>
          <w:shd w:val="clear" w:color="auto" w:fill="FEFFFE"/>
          <w:rtl/>
        </w:rPr>
        <w:t>المقصودفيها درک الواقع _بالحصول علی المصالح الواقعية والاحتراز عن المفاسد_</w:t>
      </w:r>
      <w:r w:rsidRPr="00B63660">
        <w:rPr>
          <w:rFonts w:cs="Taher"/>
          <w:sz w:val="36"/>
          <w:szCs w:val="36"/>
          <w:shd w:val="clear" w:color="auto" w:fill="FEFFFE"/>
          <w:rtl/>
        </w:rPr>
        <w:t xml:space="preserve"> يمكن تحقق الإعضال</w:t>
      </w:r>
      <w:r w:rsidR="00B63660" w:rsidRPr="00B63660">
        <w:rPr>
          <w:rFonts w:cs="Taher"/>
          <w:sz w:val="36"/>
          <w:szCs w:val="36"/>
          <w:shd w:val="clear" w:color="auto" w:fill="FEFFFE"/>
          <w:rtl/>
        </w:rPr>
        <w:t xml:space="preserve"> والاشکال فيها </w:t>
      </w:r>
      <w:r w:rsidRPr="00B63660">
        <w:rPr>
          <w:rFonts w:cs="Taher"/>
          <w:sz w:val="36"/>
          <w:szCs w:val="36"/>
          <w:shd w:val="clear" w:color="auto" w:fill="FEFFFE"/>
          <w:rtl/>
        </w:rPr>
        <w:t>ف</w:t>
      </w:r>
      <w:r w:rsidR="00B63660" w:rsidRPr="00B63660">
        <w:rPr>
          <w:rFonts w:cs="Taher"/>
          <w:sz w:val="36"/>
          <w:szCs w:val="36"/>
          <w:shd w:val="clear" w:color="auto" w:fill="FEFFFE"/>
          <w:rtl/>
        </w:rPr>
        <w:t xml:space="preserve">يکون </w:t>
      </w:r>
      <w:r w:rsidRPr="00B63660">
        <w:rPr>
          <w:rFonts w:cs="Taher"/>
          <w:sz w:val="36"/>
          <w:szCs w:val="36"/>
          <w:shd w:val="clear" w:color="auto" w:fill="FEFFFE"/>
          <w:rtl/>
        </w:rPr>
        <w:t>للقرعة مجال</w:t>
      </w:r>
      <w:r w:rsidR="00B63660" w:rsidRPr="00B63660">
        <w:rPr>
          <w:rFonts w:cs="Taher"/>
          <w:sz w:val="36"/>
          <w:szCs w:val="36"/>
          <w:shd w:val="clear" w:color="auto" w:fill="FEFFFE"/>
          <w:rtl/>
        </w:rPr>
        <w:t xml:space="preserve"> فيها</w:t>
      </w:r>
      <w:r w:rsidRPr="00B63660">
        <w:rPr>
          <w:rFonts w:cs="Taher"/>
          <w:sz w:val="36"/>
          <w:szCs w:val="36"/>
          <w:shd w:val="clear" w:color="auto" w:fill="FEFFFE"/>
          <w:rtl/>
        </w:rPr>
        <w:t xml:space="preserve"> كما سيأتي في الاستخارة من أنها من باب القرعة وتفويض الأمر إلى الله وهي جارية وإن كانت الوظيفة العملية بحسب مقام الامتثال معلومةً كما في شراء البيت أو الزواج ولكن يراد بها مراعاة الواقع في مقام العمل بنحو يكون مشتملاً على المصلحة وخالياً عن المفسدة لا امتثال التكاليف الشرعية</w:t>
      </w:r>
      <w:r w:rsidR="00B63660" w:rsidRPr="00B63660">
        <w:rPr>
          <w:rFonts w:ascii="Al Nile" w:hAnsi="Al Nile" w:cs="Taher"/>
          <w:sz w:val="36"/>
          <w:szCs w:val="36"/>
          <w:shd w:val="clear" w:color="auto" w:fill="FEFFFE"/>
          <w:rtl/>
        </w:rPr>
        <w:t xml:space="preserve"> </w:t>
      </w:r>
      <w:r w:rsidRPr="00B63660">
        <w:rPr>
          <w:rFonts w:ascii="Al Nile" w:hAnsi="Al Nile" w:cs="Taher"/>
          <w:sz w:val="36"/>
          <w:szCs w:val="36"/>
          <w:shd w:val="clear" w:color="auto" w:fill="FEFFFE"/>
          <w:rtl/>
        </w:rPr>
        <w:t>.</w:t>
      </w:r>
    </w:p>
    <w:p w:rsidR="00DB3DD9" w:rsidRPr="00B63660" w:rsidRDefault="003B1024" w:rsidP="00B63660">
      <w:pPr>
        <w:pStyle w:val="a4"/>
        <w:jc w:val="highKashida"/>
        <w:rPr>
          <w:rFonts w:ascii="Al Nile" w:eastAsia="Al Nile" w:hAnsi="Al Nile" w:cs="Taher" w:hint="default"/>
          <w:sz w:val="36"/>
          <w:szCs w:val="36"/>
          <w:shd w:val="clear" w:color="auto" w:fill="FEFFFE"/>
          <w:rtl/>
        </w:rPr>
      </w:pPr>
      <w:r w:rsidRPr="00B63660">
        <w:rPr>
          <w:rFonts w:cs="Taher"/>
          <w:sz w:val="36"/>
          <w:szCs w:val="36"/>
          <w:shd w:val="clear" w:color="auto" w:fill="FEFFFE"/>
          <w:rtl/>
        </w:rPr>
        <w:t>فوجه الاختصاص اشتمال أدلة القرعة على هذه النكات</w:t>
      </w:r>
      <w:r w:rsidRPr="00B63660">
        <w:rPr>
          <w:rFonts w:ascii="Al Nile" w:hAnsi="Al Nile" w:cs="Taher"/>
          <w:sz w:val="36"/>
          <w:szCs w:val="36"/>
          <w:shd w:val="clear" w:color="auto" w:fill="FEFFFE"/>
          <w:rtl/>
        </w:rPr>
        <w:t>.</w:t>
      </w:r>
    </w:p>
    <w:p w:rsidR="00DB3DD9" w:rsidRPr="00B63660" w:rsidRDefault="003B1024" w:rsidP="00472D8A">
      <w:pPr>
        <w:pStyle w:val="a4"/>
        <w:jc w:val="highKashida"/>
        <w:rPr>
          <w:rFonts w:ascii="Al Nile" w:eastAsia="Al Nile" w:hAnsi="Al Nile" w:cs="Taher" w:hint="default"/>
          <w:sz w:val="36"/>
          <w:szCs w:val="36"/>
          <w:shd w:val="clear" w:color="auto" w:fill="FEFFFE"/>
          <w:rtl/>
        </w:rPr>
      </w:pPr>
      <w:r w:rsidRPr="00B63660">
        <w:rPr>
          <w:rFonts w:cs="Taher"/>
          <w:sz w:val="36"/>
          <w:szCs w:val="36"/>
          <w:shd w:val="clear" w:color="auto" w:fill="FEFFFE"/>
          <w:rtl/>
        </w:rPr>
        <w:t>وعلى فرض أنه لم يتم إثبات الاختصاص ببعض الشبهات بأحد هذه الوجوه الأربعة الم</w:t>
      </w:r>
      <w:r w:rsidR="00472D8A">
        <w:rPr>
          <w:rFonts w:cs="Taher"/>
          <w:sz w:val="36"/>
          <w:szCs w:val="36"/>
          <w:shd w:val="clear" w:color="auto" w:fill="FEFFFE"/>
          <w:rtl/>
        </w:rPr>
        <w:t>ذکور</w:t>
      </w:r>
      <w:r w:rsidRPr="00B63660">
        <w:rPr>
          <w:rFonts w:cs="Taher"/>
          <w:sz w:val="36"/>
          <w:szCs w:val="36"/>
          <w:shd w:val="clear" w:color="auto" w:fill="FEFFFE"/>
          <w:rtl/>
        </w:rPr>
        <w:t xml:space="preserve">ة </w:t>
      </w:r>
      <w:r w:rsidR="00B63660">
        <w:rPr>
          <w:rFonts w:cs="Taher"/>
          <w:sz w:val="36"/>
          <w:szCs w:val="36"/>
          <w:shd w:val="clear" w:color="auto" w:fill="FEFFFE"/>
          <w:rtl/>
        </w:rPr>
        <w:t xml:space="preserve">(مما ذکر في کلام المحقق الخراساني </w:t>
      </w:r>
      <w:r>
        <w:rPr>
          <w:rFonts w:cs="Taher"/>
          <w:sz w:val="36"/>
          <w:szCs w:val="36"/>
          <w:shd w:val="clear" w:color="auto" w:fill="FEFFFE"/>
          <w:rtl/>
        </w:rPr>
        <w:t>قدس سره</w:t>
      </w:r>
      <w:r w:rsidR="00B63660">
        <w:rPr>
          <w:rFonts w:cs="Taher"/>
          <w:sz w:val="36"/>
          <w:szCs w:val="36"/>
          <w:shd w:val="clear" w:color="auto" w:fill="FEFFFE"/>
          <w:rtl/>
        </w:rPr>
        <w:t>_والذی وافقه عليه السيدالخوئي والمي</w:t>
      </w:r>
      <w:r>
        <w:rPr>
          <w:rFonts w:cs="Taher"/>
          <w:sz w:val="36"/>
          <w:szCs w:val="36"/>
          <w:shd w:val="clear" w:color="auto" w:fill="FEFFFE"/>
          <w:rtl/>
        </w:rPr>
        <w:t>ر</w:t>
      </w:r>
      <w:r w:rsidR="00B63660">
        <w:rPr>
          <w:rFonts w:cs="Taher"/>
          <w:sz w:val="36"/>
          <w:szCs w:val="36"/>
          <w:shd w:val="clear" w:color="auto" w:fill="FEFFFE"/>
          <w:rtl/>
        </w:rPr>
        <w:t>زا التبريزي</w:t>
      </w:r>
      <w:r>
        <w:rPr>
          <w:rFonts w:cs="Taher"/>
          <w:sz w:val="36"/>
          <w:szCs w:val="36"/>
          <w:shd w:val="clear" w:color="auto" w:fill="FEFFFE"/>
          <w:rtl/>
        </w:rPr>
        <w:t xml:space="preserve"> قدس سرهما_</w:t>
      </w:r>
      <w:r w:rsidR="00B63660">
        <w:rPr>
          <w:rFonts w:cs="Taher"/>
          <w:sz w:val="36"/>
          <w:szCs w:val="36"/>
          <w:shd w:val="clear" w:color="auto" w:fill="FEFFFE"/>
          <w:rtl/>
        </w:rPr>
        <w:t xml:space="preserve"> </w:t>
      </w:r>
      <w:r>
        <w:rPr>
          <w:rFonts w:cs="Taher"/>
          <w:sz w:val="36"/>
          <w:szCs w:val="36"/>
          <w:shd w:val="clear" w:color="auto" w:fill="FEFFFE"/>
          <w:rtl/>
        </w:rPr>
        <w:t xml:space="preserve">،وما ذکره المحقق العراقي قدس سره، وماذکره السيدالخميني قدس  سره، وماذکرناه اخيراً ) </w:t>
      </w:r>
      <w:r w:rsidRPr="00B63660">
        <w:rPr>
          <w:rFonts w:cs="Taher"/>
          <w:sz w:val="36"/>
          <w:szCs w:val="36"/>
          <w:shd w:val="clear" w:color="auto" w:fill="FEFFFE"/>
          <w:rtl/>
        </w:rPr>
        <w:lastRenderedPageBreak/>
        <w:t>يكون المورد من الموارد التي</w:t>
      </w:r>
      <w:r w:rsidR="00472D8A">
        <w:rPr>
          <w:rFonts w:cs="Taher"/>
          <w:sz w:val="36"/>
          <w:szCs w:val="36"/>
          <w:shd w:val="clear" w:color="auto" w:fill="FEFFFE"/>
          <w:rtl/>
        </w:rPr>
        <w:t xml:space="preserve"> يوجد</w:t>
      </w:r>
      <w:r w:rsidRPr="00B63660">
        <w:rPr>
          <w:rFonts w:cs="Taher"/>
          <w:sz w:val="36"/>
          <w:szCs w:val="36"/>
          <w:shd w:val="clear" w:color="auto" w:fill="FEFFFE"/>
          <w:rtl/>
        </w:rPr>
        <w:t xml:space="preserve"> لدينا خطاب مطلق نعلم بأن الإطلاق ليس مراداً جدياً بل المراد الجدي مقيد ولكن لا نعلم ما هو القيد فإنا نعلم بعدم شمول رواية محمد بن حكيم لجميع أقسام الشبهة ولكن لا نعلم أن المراد المجهول الذي لم يتضح حكمه الظاهري ولا الواقعي أو المراد به المجهول في خصوص باب تزاحم الحقوق والقضاء أو المراد غير ذلك فمقتضى القاعدة أنه لا يصح التمسك بالإطلاق في موارد الشك ويؤخذ بالقدر المتيقن وأخص الاحتمالات وما زاد عنه فإن دل دليل خاص على اعتبار القرعة فيه يلتزم بحجية القرعة فيه وإلا فلا</w:t>
      </w:r>
      <w:r w:rsidRPr="00B63660">
        <w:rPr>
          <w:rFonts w:ascii="Al Nile" w:hAnsi="Al Nile" w:cs="Taher"/>
          <w:sz w:val="36"/>
          <w:szCs w:val="36"/>
          <w:shd w:val="clear" w:color="auto" w:fill="FEFFFE"/>
          <w:rtl/>
        </w:rPr>
        <w:t>.</w:t>
      </w:r>
    </w:p>
    <w:p w:rsidR="00DB3DD9" w:rsidRPr="00B63660" w:rsidRDefault="003B1024" w:rsidP="00B63660">
      <w:pPr>
        <w:pStyle w:val="a4"/>
        <w:jc w:val="highKashida"/>
        <w:rPr>
          <w:rFonts w:ascii="Al Nile" w:eastAsia="Al Nile" w:hAnsi="Al Nile" w:cs="Taher" w:hint="default"/>
          <w:sz w:val="36"/>
          <w:szCs w:val="36"/>
          <w:shd w:val="clear" w:color="auto" w:fill="FEFFFE"/>
          <w:rtl/>
        </w:rPr>
      </w:pPr>
      <w:r w:rsidRPr="00B63660">
        <w:rPr>
          <w:rFonts w:cs="Taher"/>
          <w:sz w:val="36"/>
          <w:szCs w:val="36"/>
          <w:shd w:val="clear" w:color="auto" w:fill="FEFFFE"/>
          <w:rtl/>
        </w:rPr>
        <w:t>هذا كله من جهة شمول أدلة القرعة لأقسام الشبهة</w:t>
      </w:r>
      <w:r w:rsidRPr="00B63660">
        <w:rPr>
          <w:rFonts w:ascii="Al Nile" w:hAnsi="Al Nile" w:cs="Taher"/>
          <w:sz w:val="36"/>
          <w:szCs w:val="36"/>
          <w:shd w:val="clear" w:color="auto" w:fill="FEFFFE"/>
          <w:rtl/>
        </w:rPr>
        <w:t>.</w:t>
      </w:r>
    </w:p>
    <w:p w:rsidR="00DB3DD9" w:rsidRPr="00B63660" w:rsidRDefault="003B1024" w:rsidP="00B63660">
      <w:pPr>
        <w:pStyle w:val="a4"/>
        <w:jc w:val="highKashida"/>
        <w:rPr>
          <w:rFonts w:cs="Taher" w:hint="default"/>
          <w:rtl/>
        </w:rPr>
      </w:pPr>
      <w:r w:rsidRPr="00B63660">
        <w:rPr>
          <w:rFonts w:cs="Taher"/>
          <w:sz w:val="36"/>
          <w:szCs w:val="36"/>
          <w:shd w:val="clear" w:color="auto" w:fill="FEFFFE"/>
          <w:rtl/>
        </w:rPr>
        <w:t xml:space="preserve">وأما من جهة شمولها لما له واقع معين </w:t>
      </w:r>
      <w:r w:rsidRPr="00B63660">
        <w:rPr>
          <w:rFonts w:ascii="Al Nile" w:hAnsi="Al Nile" w:cs="Taher"/>
          <w:sz w:val="36"/>
          <w:szCs w:val="36"/>
          <w:shd w:val="clear" w:color="auto" w:fill="FEFFFE"/>
          <w:rtl/>
        </w:rPr>
        <w:t xml:space="preserve">- </w:t>
      </w:r>
      <w:r w:rsidRPr="00B63660">
        <w:rPr>
          <w:rFonts w:cs="Taher"/>
          <w:sz w:val="36"/>
          <w:szCs w:val="36"/>
          <w:shd w:val="clear" w:color="auto" w:fill="FEFFFE"/>
          <w:rtl/>
        </w:rPr>
        <w:t xml:space="preserve">كالولد من المرأة التي اجتمع على وطيها جماعة </w:t>
      </w:r>
      <w:r w:rsidRPr="00B63660">
        <w:rPr>
          <w:rFonts w:ascii="Al Nile" w:hAnsi="Al Nile" w:cs="Taher"/>
          <w:sz w:val="36"/>
          <w:szCs w:val="36"/>
          <w:shd w:val="clear" w:color="auto" w:fill="FEFFFE"/>
          <w:rtl/>
        </w:rPr>
        <w:t xml:space="preserve">- </w:t>
      </w:r>
      <w:r w:rsidRPr="00B63660">
        <w:rPr>
          <w:rFonts w:cs="Taher"/>
          <w:sz w:val="36"/>
          <w:szCs w:val="36"/>
          <w:shd w:val="clear" w:color="auto" w:fill="FEFFFE"/>
          <w:rtl/>
        </w:rPr>
        <w:t xml:space="preserve">وما ليس له واقع معين </w:t>
      </w:r>
      <w:r w:rsidRPr="00B63660">
        <w:rPr>
          <w:rFonts w:ascii="Al Nile" w:hAnsi="Al Nile" w:cs="Taher"/>
          <w:sz w:val="36"/>
          <w:szCs w:val="36"/>
          <w:shd w:val="clear" w:color="auto" w:fill="FEFFFE"/>
          <w:rtl/>
        </w:rPr>
        <w:t xml:space="preserve">- </w:t>
      </w:r>
      <w:r w:rsidRPr="00B63660">
        <w:rPr>
          <w:rFonts w:cs="Taher"/>
          <w:sz w:val="36"/>
          <w:szCs w:val="36"/>
          <w:shd w:val="clear" w:color="auto" w:fill="FEFFFE"/>
          <w:rtl/>
        </w:rPr>
        <w:t xml:space="preserve">كالوصية بعتق أحد العبيد أو التزوج بإحدى الأختين أو طلاق إحدى الزوجات بناءً على الصحة </w:t>
      </w:r>
      <w:r w:rsidRPr="00B63660">
        <w:rPr>
          <w:rFonts w:ascii="Al Nile" w:hAnsi="Al Nile" w:cs="Taher"/>
          <w:sz w:val="36"/>
          <w:szCs w:val="36"/>
          <w:shd w:val="clear" w:color="auto" w:fill="FEFFFE"/>
          <w:rtl/>
        </w:rPr>
        <w:t xml:space="preserve">- </w:t>
      </w:r>
      <w:r w:rsidRPr="00B63660">
        <w:rPr>
          <w:rFonts w:cs="Taher"/>
          <w:sz w:val="36"/>
          <w:szCs w:val="36"/>
          <w:shd w:val="clear" w:color="auto" w:fill="FEFFFE"/>
          <w:rtl/>
        </w:rPr>
        <w:t>فرواية محمد بن حكيم مطلقة تشمل كليهما لصدق المجهول عليهما فإنه ما كان مجهولاً لنا سواء كان له تعين في الواقع أم لا ولم يؤخذ فيه أن يكون له تعين واقعي و</w:t>
      </w:r>
      <w:r w:rsidR="00B63660" w:rsidRPr="00B63660">
        <w:rPr>
          <w:rFonts w:cs="Taher"/>
          <w:sz w:val="36"/>
          <w:szCs w:val="36"/>
          <w:shd w:val="clear" w:color="auto" w:fill="FEFFFE"/>
          <w:rtl/>
        </w:rPr>
        <w:t xml:space="preserve">بعد ما کان العنوان الوارد في الدليل مطلقاً ولم يکن هناک </w:t>
      </w:r>
      <w:r w:rsidRPr="00B63660">
        <w:rPr>
          <w:rFonts w:cs="Taher"/>
          <w:sz w:val="36"/>
          <w:szCs w:val="36"/>
          <w:shd w:val="clear" w:color="auto" w:fill="FEFFFE"/>
          <w:rtl/>
        </w:rPr>
        <w:t xml:space="preserve">وجه للاختصاص </w:t>
      </w:r>
      <w:r w:rsidR="00B63660" w:rsidRPr="00B63660">
        <w:rPr>
          <w:rFonts w:cs="Taher"/>
          <w:sz w:val="36"/>
          <w:szCs w:val="36"/>
          <w:shd w:val="clear" w:color="auto" w:fill="FEFFFE"/>
          <w:rtl/>
        </w:rPr>
        <w:t>فلايصح</w:t>
      </w:r>
      <w:r w:rsidRPr="00B63660">
        <w:rPr>
          <w:rFonts w:cs="Taher"/>
          <w:sz w:val="36"/>
          <w:szCs w:val="36"/>
          <w:shd w:val="clear" w:color="auto" w:fill="FEFFFE"/>
          <w:rtl/>
        </w:rPr>
        <w:t xml:space="preserve"> رفع اليد عن هذا الإطلاق</w:t>
      </w:r>
      <w:r w:rsidRPr="00B63660">
        <w:rPr>
          <w:rFonts w:ascii="Al Nile" w:hAnsi="Al Nile" w:cs="Taher"/>
          <w:sz w:val="36"/>
          <w:szCs w:val="36"/>
          <w:shd w:val="clear" w:color="auto" w:fill="FEFFFE"/>
          <w:rtl/>
        </w:rPr>
        <w:t>.</w:t>
      </w:r>
    </w:p>
    <w:sectPr w:rsidR="00DB3DD9" w:rsidRPr="00B63660">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6F2" w:rsidRDefault="000F46F2">
      <w:r>
        <w:separator/>
      </w:r>
    </w:p>
  </w:endnote>
  <w:endnote w:type="continuationSeparator" w:id="0">
    <w:p w:rsidR="000F46F2" w:rsidRDefault="000F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6F2" w:rsidRDefault="000F46F2">
      <w:r>
        <w:separator/>
      </w:r>
    </w:p>
  </w:footnote>
  <w:footnote w:type="continuationSeparator" w:id="0">
    <w:p w:rsidR="000F46F2" w:rsidRDefault="000F4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108939"/>
      <w:docPartObj>
        <w:docPartGallery w:val="Page Numbers (Top of Page)"/>
        <w:docPartUnique/>
      </w:docPartObj>
    </w:sdtPr>
    <w:sdtContent>
      <w:p w:rsidR="003B1024" w:rsidRDefault="003B1024">
        <w:pPr>
          <w:pStyle w:val="a5"/>
        </w:pPr>
        <w:r>
          <w:fldChar w:fldCharType="begin"/>
        </w:r>
        <w:r>
          <w:instrText>PAGE   \* MERGEFORMAT</w:instrText>
        </w:r>
        <w:r>
          <w:fldChar w:fldCharType="separate"/>
        </w:r>
        <w:r w:rsidR="007650B1" w:rsidRPr="007650B1">
          <w:rPr>
            <w:noProof/>
            <w:lang w:val="fa-IR"/>
          </w:rPr>
          <w:t>1</w:t>
        </w:r>
        <w:r>
          <w:rPr>
            <w:noProof/>
          </w:rPr>
          <w:fldChar w:fldCharType="end"/>
        </w:r>
      </w:p>
    </w:sdtContent>
  </w:sdt>
  <w:p w:rsidR="003B1024" w:rsidRDefault="003B102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B3DD9"/>
    <w:rsid w:val="000F46F2"/>
    <w:rsid w:val="003B1024"/>
    <w:rsid w:val="00472D8A"/>
    <w:rsid w:val="007650B1"/>
    <w:rsid w:val="00B63660"/>
    <w:rsid w:val="00DB3DD9"/>
    <w:rsid w:val="00E97BD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B63660"/>
    <w:pPr>
      <w:tabs>
        <w:tab w:val="center" w:pos="4513"/>
        <w:tab w:val="right" w:pos="9026"/>
      </w:tabs>
    </w:pPr>
  </w:style>
  <w:style w:type="character" w:customStyle="1" w:styleId="a6">
    <w:name w:val="سرصفحه نویسه"/>
    <w:basedOn w:val="a0"/>
    <w:link w:val="a5"/>
    <w:uiPriority w:val="99"/>
    <w:rsid w:val="00B63660"/>
    <w:rPr>
      <w:sz w:val="24"/>
      <w:szCs w:val="24"/>
      <w:lang w:bidi="ar-SA"/>
    </w:rPr>
  </w:style>
  <w:style w:type="paragraph" w:styleId="a7">
    <w:name w:val="footer"/>
    <w:basedOn w:val="a"/>
    <w:link w:val="a8"/>
    <w:uiPriority w:val="99"/>
    <w:unhideWhenUsed/>
    <w:rsid w:val="00B63660"/>
    <w:pPr>
      <w:tabs>
        <w:tab w:val="center" w:pos="4513"/>
        <w:tab w:val="right" w:pos="9026"/>
      </w:tabs>
    </w:pPr>
  </w:style>
  <w:style w:type="character" w:customStyle="1" w:styleId="a8">
    <w:name w:val="پانویس نویسه"/>
    <w:basedOn w:val="a0"/>
    <w:link w:val="a7"/>
    <w:uiPriority w:val="99"/>
    <w:rsid w:val="00B63660"/>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B63660"/>
    <w:pPr>
      <w:tabs>
        <w:tab w:val="center" w:pos="4513"/>
        <w:tab w:val="right" w:pos="9026"/>
      </w:tabs>
    </w:pPr>
  </w:style>
  <w:style w:type="character" w:customStyle="1" w:styleId="a6">
    <w:name w:val="سرصفحه نویسه"/>
    <w:basedOn w:val="a0"/>
    <w:link w:val="a5"/>
    <w:uiPriority w:val="99"/>
    <w:rsid w:val="00B63660"/>
    <w:rPr>
      <w:sz w:val="24"/>
      <w:szCs w:val="24"/>
      <w:lang w:bidi="ar-SA"/>
    </w:rPr>
  </w:style>
  <w:style w:type="paragraph" w:styleId="a7">
    <w:name w:val="footer"/>
    <w:basedOn w:val="a"/>
    <w:link w:val="a8"/>
    <w:uiPriority w:val="99"/>
    <w:unhideWhenUsed/>
    <w:rsid w:val="00B63660"/>
    <w:pPr>
      <w:tabs>
        <w:tab w:val="center" w:pos="4513"/>
        <w:tab w:val="right" w:pos="9026"/>
      </w:tabs>
    </w:pPr>
  </w:style>
  <w:style w:type="character" w:customStyle="1" w:styleId="a8">
    <w:name w:val="پانویس نویسه"/>
    <w:basedOn w:val="a0"/>
    <w:link w:val="a7"/>
    <w:uiPriority w:val="99"/>
    <w:rsid w:val="00B63660"/>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555</Words>
  <Characters>3169</Characters>
  <Application>Microsoft Office Word</Application>
  <DocSecurity>0</DocSecurity>
  <Lines>26</Lines>
  <Paragraphs>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cp:lastPrinted>2019-03-16T16:16:00Z</cp:lastPrinted>
  <dcterms:created xsi:type="dcterms:W3CDTF">2019-03-16T13:05:00Z</dcterms:created>
  <dcterms:modified xsi:type="dcterms:W3CDTF">2019-03-16T16:17:00Z</dcterms:modified>
</cp:coreProperties>
</file>