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الدرس٩٠ تاريخ</w:t>
      </w:r>
      <w:r w:rsidRPr="006D70DF">
        <w:rPr>
          <w:rFonts w:ascii="Al Nile" w:hAnsi="Al Nile" w:cs="Taher"/>
          <w:sz w:val="36"/>
          <w:szCs w:val="36"/>
          <w:shd w:val="clear" w:color="auto" w:fill="FEFFFE"/>
          <w:rtl/>
        </w:rPr>
        <w:t xml:space="preserve"> </w:t>
      </w:r>
      <w:r w:rsidR="00485197" w:rsidRPr="006D70DF">
        <w:rPr>
          <w:rFonts w:ascii="Al Nile" w:hAnsi="Al Nile" w:cs="Taher"/>
          <w:sz w:val="36"/>
          <w:szCs w:val="36"/>
          <w:shd w:val="clear" w:color="auto" w:fill="FEFFFE"/>
          <w:rtl/>
        </w:rPr>
        <w:t xml:space="preserve"> </w:t>
      </w:r>
      <w:r w:rsidR="00485197" w:rsidRPr="006D70DF">
        <w:rPr>
          <w:rFonts w:cs="Taher"/>
          <w:sz w:val="36"/>
          <w:szCs w:val="36"/>
          <w:shd w:val="clear" w:color="auto" w:fill="FEFFFE"/>
          <w:rtl/>
        </w:rPr>
        <w:t>12/12/97</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b/>
          <w:bCs/>
          <w:sz w:val="36"/>
          <w:szCs w:val="36"/>
          <w:shd w:val="clear" w:color="auto" w:fill="FEFFFE"/>
          <w:rtl/>
        </w:rPr>
        <w:t>الجهة الثانية</w:t>
      </w:r>
      <w:r w:rsidRPr="006D70DF">
        <w:rPr>
          <w:rFonts w:ascii="Al Nile" w:hAnsi="Al Nile" w:cs="Taher"/>
          <w:sz w:val="36"/>
          <w:szCs w:val="36"/>
          <w:shd w:val="clear" w:color="auto" w:fill="FEFFFE"/>
          <w:rtl/>
        </w:rPr>
        <w:t xml:space="preserve">: - </w:t>
      </w:r>
      <w:r w:rsidRPr="006D70DF">
        <w:rPr>
          <w:rFonts w:cs="Taher"/>
          <w:sz w:val="36"/>
          <w:szCs w:val="36"/>
          <w:shd w:val="clear" w:color="auto" w:fill="FEFFFE"/>
          <w:rtl/>
        </w:rPr>
        <w:t xml:space="preserve">من جهات البحث عن قاعدة القرعة </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في أنها مسألة أص</w:t>
      </w:r>
      <w:r w:rsidR="006D70DF">
        <w:rPr>
          <w:rFonts w:cs="Taher"/>
          <w:sz w:val="36"/>
          <w:szCs w:val="36"/>
          <w:shd w:val="clear" w:color="auto" w:fill="FEFFFE"/>
          <w:rtl/>
        </w:rPr>
        <w:t>و</w:t>
      </w:r>
      <w:r w:rsidRPr="006D70DF">
        <w:rPr>
          <w:rFonts w:cs="Taher"/>
          <w:sz w:val="36"/>
          <w:szCs w:val="36"/>
          <w:shd w:val="clear" w:color="auto" w:fill="FEFFFE"/>
          <w:rtl/>
        </w:rPr>
        <w:t>لية أو قاعدة فقهية؟</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تعرض الأعلام لبحث قاعدة القرعة في الأصول تتمة الاستصحاب وفي الفقه في مواضع متع</w:t>
      </w:r>
      <w:r w:rsidR="006D70DF">
        <w:rPr>
          <w:rFonts w:cs="Taher"/>
          <w:sz w:val="36"/>
          <w:szCs w:val="36"/>
          <w:shd w:val="clear" w:color="auto" w:fill="FEFFFE"/>
          <w:rtl/>
        </w:rPr>
        <w:t>د</w:t>
      </w:r>
      <w:r w:rsidRPr="006D70DF">
        <w:rPr>
          <w:rFonts w:cs="Taher"/>
          <w:sz w:val="36"/>
          <w:szCs w:val="36"/>
          <w:shd w:val="clear" w:color="auto" w:fill="FEFFFE"/>
          <w:rtl/>
        </w:rPr>
        <w:t xml:space="preserve">دة كباب القضاء وبحث تقسيم المال المشترك فيقع الكلام في أنها من </w:t>
      </w:r>
      <w:r w:rsidRPr="006D70DF">
        <w:rPr>
          <w:rFonts w:cs="Taher"/>
          <w:sz w:val="36"/>
          <w:szCs w:val="36"/>
          <w:shd w:val="clear" w:color="auto" w:fill="FEFFFE"/>
          <w:rtl/>
        </w:rPr>
        <w:t>المسائل الأصولية أو من القواعد الفقهية التي تذكر في الأصول استطراداً</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 xml:space="preserve">لتعيين أحد الطرفين </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 xml:space="preserve">كالقواعد الأخرى </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 xml:space="preserve">لابد من ملاحظة ميزان المسألة الأصولية </w:t>
      </w:r>
      <w:r w:rsidR="00485197" w:rsidRPr="006D70DF">
        <w:rPr>
          <w:rFonts w:cs="Taher"/>
          <w:sz w:val="36"/>
          <w:szCs w:val="36"/>
          <w:shd w:val="clear" w:color="auto" w:fill="FEFFFE"/>
          <w:rtl/>
        </w:rPr>
        <w:t xml:space="preserve">وانه </w:t>
      </w:r>
      <w:r w:rsidRPr="006D70DF">
        <w:rPr>
          <w:rFonts w:cs="Taher"/>
          <w:sz w:val="36"/>
          <w:szCs w:val="36"/>
          <w:shd w:val="clear" w:color="auto" w:fill="FEFFFE"/>
          <w:rtl/>
        </w:rPr>
        <w:t>هل ه</w:t>
      </w:r>
      <w:r w:rsidR="00485197" w:rsidRPr="006D70DF">
        <w:rPr>
          <w:rFonts w:cs="Taher"/>
          <w:sz w:val="36"/>
          <w:szCs w:val="36"/>
          <w:shd w:val="clear" w:color="auto" w:fill="FEFFFE"/>
          <w:rtl/>
        </w:rPr>
        <w:t>و</w:t>
      </w:r>
      <w:r w:rsidRPr="006D70DF">
        <w:rPr>
          <w:rFonts w:cs="Taher"/>
          <w:sz w:val="36"/>
          <w:szCs w:val="36"/>
          <w:shd w:val="clear" w:color="auto" w:fill="FEFFFE"/>
          <w:rtl/>
        </w:rPr>
        <w:t xml:space="preserve"> موجود</w:t>
      </w:r>
      <w:r w:rsidRPr="006D70DF">
        <w:rPr>
          <w:rFonts w:cs="Taher"/>
          <w:sz w:val="36"/>
          <w:szCs w:val="36"/>
          <w:shd w:val="clear" w:color="auto" w:fill="FEFFFE"/>
          <w:rtl/>
        </w:rPr>
        <w:t xml:space="preserve"> في </w:t>
      </w:r>
      <w:r w:rsidR="00485197" w:rsidRPr="006D70DF">
        <w:rPr>
          <w:rFonts w:cs="Taher"/>
          <w:sz w:val="36"/>
          <w:szCs w:val="36"/>
          <w:shd w:val="clear" w:color="auto" w:fill="FEFFFE"/>
          <w:rtl/>
        </w:rPr>
        <w:t xml:space="preserve">قاعدة </w:t>
      </w:r>
      <w:r w:rsidRPr="006D70DF">
        <w:rPr>
          <w:rFonts w:cs="Taher"/>
          <w:sz w:val="36"/>
          <w:szCs w:val="36"/>
          <w:shd w:val="clear" w:color="auto" w:fill="FEFFFE"/>
          <w:rtl/>
        </w:rPr>
        <w:t>القرعة أو لا</w:t>
      </w:r>
      <w:r w:rsidR="006D70DF">
        <w:rPr>
          <w:rFonts w:cs="Taher"/>
          <w:sz w:val="36"/>
          <w:szCs w:val="36"/>
          <w:shd w:val="clear" w:color="auto" w:fill="FEFFFE"/>
          <w:rtl/>
        </w:rPr>
        <w:t>؟</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كما ذكرنا سابقاً الميزان في المسألة الأصولية أن تقع نتيجتها في طريق استنباط الح</w:t>
      </w:r>
      <w:r w:rsidRPr="006D70DF">
        <w:rPr>
          <w:rFonts w:cs="Taher"/>
          <w:sz w:val="36"/>
          <w:szCs w:val="36"/>
          <w:shd w:val="clear" w:color="auto" w:fill="FEFFFE"/>
          <w:rtl/>
        </w:rPr>
        <w:t xml:space="preserve">كم الشرعي الكلي ونرى </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 xml:space="preserve">بلحاظ مضمون القرعة </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أنها ليست واجدةً لهذه الخصوصية حيث ذكرنا في الجهة السابقة أن مضمون القرعة تعيين الواقع المشتبه ال</w:t>
      </w:r>
      <w:r w:rsidR="006D70DF">
        <w:rPr>
          <w:rFonts w:cs="Taher"/>
          <w:sz w:val="36"/>
          <w:szCs w:val="36"/>
          <w:shd w:val="clear" w:color="auto" w:fill="FEFFFE"/>
          <w:rtl/>
        </w:rPr>
        <w:t>ذي</w:t>
      </w:r>
      <w:r w:rsidRPr="006D70DF">
        <w:rPr>
          <w:rFonts w:cs="Taher"/>
          <w:sz w:val="36"/>
          <w:szCs w:val="36"/>
          <w:shd w:val="clear" w:color="auto" w:fill="FEFFFE"/>
          <w:rtl/>
        </w:rPr>
        <w:t xml:space="preserve"> لا طريق آخر لتعيينه من أصل أو أمارة فلا تقع في طريق استنباط الأحكام الشرعية الكلية لأن الشك في</w:t>
      </w:r>
      <w:r w:rsidR="006D70DF">
        <w:rPr>
          <w:rFonts w:cs="Taher"/>
          <w:sz w:val="36"/>
          <w:szCs w:val="36"/>
          <w:shd w:val="clear" w:color="auto" w:fill="FEFFFE"/>
          <w:rtl/>
        </w:rPr>
        <w:t xml:space="preserve"> </w:t>
      </w:r>
      <w:r w:rsidRPr="006D70DF">
        <w:rPr>
          <w:rFonts w:cs="Taher"/>
          <w:sz w:val="36"/>
          <w:szCs w:val="36"/>
          <w:shd w:val="clear" w:color="auto" w:fill="FEFFFE"/>
          <w:rtl/>
        </w:rPr>
        <w:t>ا</w:t>
      </w:r>
      <w:r w:rsidR="006D70DF">
        <w:rPr>
          <w:rFonts w:cs="Taher"/>
          <w:sz w:val="36"/>
          <w:szCs w:val="36"/>
          <w:shd w:val="clear" w:color="auto" w:fill="FEFFFE"/>
          <w:rtl/>
        </w:rPr>
        <w:t>لاحکام الکلية</w:t>
      </w:r>
      <w:r w:rsidRPr="006D70DF">
        <w:rPr>
          <w:rFonts w:cs="Taher"/>
          <w:sz w:val="36"/>
          <w:szCs w:val="36"/>
          <w:shd w:val="clear" w:color="auto" w:fill="FEFFFE"/>
          <w:rtl/>
        </w:rPr>
        <w:t xml:space="preserve"> مجرى الأمارات أ</w:t>
      </w:r>
      <w:r w:rsidRPr="006D70DF">
        <w:rPr>
          <w:rFonts w:cs="Taher"/>
          <w:sz w:val="36"/>
          <w:szCs w:val="36"/>
          <w:shd w:val="clear" w:color="auto" w:fill="FEFFFE"/>
          <w:rtl/>
        </w:rPr>
        <w:t>و الأصول العملية مع فقدها فيتعين بالأمارة أو الأصل الحكم الشرعي ويرتفع الاشتباه ولا يبقى مورد للقرعة بل مورد القرعة يختص بالشبهات الموضوعية التي يكون الحكم الشرعي الكلي معلوماً وشك في الموضوع الخارجي كمورد تعارض البينتين أو مورد وصية المولي لأحد عبيده فيتع</w:t>
      </w:r>
      <w:r w:rsidRPr="006D70DF">
        <w:rPr>
          <w:rFonts w:cs="Taher"/>
          <w:sz w:val="36"/>
          <w:szCs w:val="36"/>
          <w:shd w:val="clear" w:color="auto" w:fill="FEFFFE"/>
          <w:rtl/>
        </w:rPr>
        <w:t>ين المالك والموصى له بالقرعة ونتيجتها دائماً جزئي</w:t>
      </w:r>
      <w:r w:rsidR="00485197" w:rsidRPr="006D70DF">
        <w:rPr>
          <w:rFonts w:cs="Taher"/>
          <w:sz w:val="36"/>
          <w:szCs w:val="36"/>
          <w:shd w:val="clear" w:color="auto" w:fill="FEFFFE"/>
          <w:rtl/>
        </w:rPr>
        <w:t>ة</w:t>
      </w:r>
      <w:r w:rsidRPr="006D70DF">
        <w:rPr>
          <w:rFonts w:cs="Taher"/>
          <w:sz w:val="36"/>
          <w:szCs w:val="36"/>
          <w:shd w:val="clear" w:color="auto" w:fill="FEFFFE"/>
          <w:rtl/>
        </w:rPr>
        <w:t xml:space="preserve"> </w:t>
      </w:r>
      <w:r w:rsidR="006D70DF">
        <w:rPr>
          <w:rFonts w:cs="Taher"/>
          <w:sz w:val="36"/>
          <w:szCs w:val="36"/>
          <w:shd w:val="clear" w:color="auto" w:fill="FEFFFE"/>
          <w:rtl/>
        </w:rPr>
        <w:t>ف</w:t>
      </w:r>
      <w:r w:rsidRPr="006D70DF">
        <w:rPr>
          <w:rFonts w:cs="Taher"/>
          <w:sz w:val="36"/>
          <w:szCs w:val="36"/>
          <w:shd w:val="clear" w:color="auto" w:fill="FEFFFE"/>
          <w:rtl/>
        </w:rPr>
        <w:t>تكون قاعدةً فقهيةً والبحث عنها في الأصول استطرادياً ومناسبة البحث عنها بيان النسبة بين الاستصحاب والقواعد التي هي أكثر اجتماعاً معه مورداً ومن تلك القواعد قاعدة القرعة</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lastRenderedPageBreak/>
        <w:t>يقتضي ترتيب البحث أن نذكر بعد هذه ال</w:t>
      </w:r>
      <w:r w:rsidRPr="006D70DF">
        <w:rPr>
          <w:rFonts w:cs="Taher"/>
          <w:sz w:val="36"/>
          <w:szCs w:val="36"/>
          <w:shd w:val="clear" w:color="auto" w:fill="FEFFFE"/>
          <w:rtl/>
        </w:rPr>
        <w:t>جهة البحث عن كون القاعدة أمارةً أو أصلاً عملياً ولكن نقدم البحث عن مدرك القاعدة لأن ما نذكر في البحث عن مدرك القاعدة مؤثر في تعيين أحد الأمرين</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b/>
          <w:bCs/>
          <w:sz w:val="36"/>
          <w:szCs w:val="36"/>
          <w:shd w:val="clear" w:color="auto" w:fill="FEFFFE"/>
          <w:rtl/>
        </w:rPr>
        <w:t>الجهة الثالثة</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في مدرك القاعدة</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استدل بوجوه على قاعدة القرعة</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الأول</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الإجماع</w:t>
      </w:r>
    </w:p>
    <w:p w:rsidR="00E04F32" w:rsidRPr="006D70DF" w:rsidRDefault="00405C7A" w:rsidP="001D010A">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وفيه ما تقدم مراراً من أن الإجماع حي</w:t>
      </w:r>
      <w:r w:rsidRPr="006D70DF">
        <w:rPr>
          <w:rFonts w:cs="Taher"/>
          <w:sz w:val="36"/>
          <w:szCs w:val="36"/>
          <w:shd w:val="clear" w:color="auto" w:fill="FEFFFE"/>
          <w:rtl/>
        </w:rPr>
        <w:t>ث يحتمل است</w:t>
      </w:r>
      <w:r w:rsidR="00485197" w:rsidRPr="006D70DF">
        <w:rPr>
          <w:rFonts w:cs="Taher"/>
          <w:sz w:val="36"/>
          <w:szCs w:val="36"/>
          <w:shd w:val="clear" w:color="auto" w:fill="FEFFFE"/>
          <w:rtl/>
        </w:rPr>
        <w:t>ن</w:t>
      </w:r>
      <w:r w:rsidRPr="006D70DF">
        <w:rPr>
          <w:rFonts w:cs="Taher"/>
          <w:sz w:val="36"/>
          <w:szCs w:val="36"/>
          <w:shd w:val="clear" w:color="auto" w:fill="FEFFFE"/>
          <w:rtl/>
        </w:rPr>
        <w:t>ا</w:t>
      </w:r>
      <w:r w:rsidRPr="006D70DF">
        <w:rPr>
          <w:rFonts w:cs="Taher"/>
          <w:sz w:val="36"/>
          <w:szCs w:val="36"/>
          <w:shd w:val="clear" w:color="auto" w:fill="FEFFFE"/>
          <w:rtl/>
        </w:rPr>
        <w:t>د</w:t>
      </w:r>
      <w:r w:rsidR="00485197" w:rsidRPr="006D70DF">
        <w:rPr>
          <w:rFonts w:cs="Taher"/>
          <w:sz w:val="36"/>
          <w:szCs w:val="36"/>
          <w:shd w:val="clear" w:color="auto" w:fill="FEFFFE"/>
          <w:rtl/>
        </w:rPr>
        <w:t>المجمعين</w:t>
      </w:r>
      <w:r w:rsidRPr="006D70DF">
        <w:rPr>
          <w:rFonts w:cs="Taher"/>
          <w:sz w:val="36"/>
          <w:szCs w:val="36"/>
          <w:shd w:val="clear" w:color="auto" w:fill="FEFFFE"/>
          <w:rtl/>
        </w:rPr>
        <w:t xml:space="preserve"> </w:t>
      </w:r>
      <w:r w:rsidR="00485197" w:rsidRPr="006D70DF">
        <w:rPr>
          <w:rFonts w:cs="Taher"/>
          <w:sz w:val="36"/>
          <w:szCs w:val="36"/>
          <w:shd w:val="clear" w:color="auto" w:fill="FEFFFE"/>
          <w:rtl/>
        </w:rPr>
        <w:t xml:space="preserve">فيه </w:t>
      </w:r>
      <w:r w:rsidRPr="006D70DF">
        <w:rPr>
          <w:rFonts w:cs="Taher"/>
          <w:sz w:val="36"/>
          <w:szCs w:val="36"/>
          <w:shd w:val="clear" w:color="auto" w:fill="FEFFFE"/>
          <w:rtl/>
        </w:rPr>
        <w:t xml:space="preserve">إلى الوجوه </w:t>
      </w:r>
      <w:r w:rsidR="00485197" w:rsidRPr="006D70DF">
        <w:rPr>
          <w:rFonts w:cs="Taher"/>
          <w:sz w:val="36"/>
          <w:szCs w:val="36"/>
          <w:shd w:val="clear" w:color="auto" w:fill="FEFFFE"/>
          <w:rtl/>
        </w:rPr>
        <w:t xml:space="preserve">والمدارک </w:t>
      </w:r>
      <w:r w:rsidRPr="006D70DF">
        <w:rPr>
          <w:rFonts w:cs="Taher"/>
          <w:sz w:val="36"/>
          <w:szCs w:val="36"/>
          <w:shd w:val="clear" w:color="auto" w:fill="FEFFFE"/>
          <w:rtl/>
        </w:rPr>
        <w:t>الأخرى الآتية فليس إجماعا</w:t>
      </w:r>
      <w:r w:rsidRPr="006D70DF">
        <w:rPr>
          <w:rFonts w:cs="Taher"/>
          <w:sz w:val="36"/>
          <w:szCs w:val="36"/>
          <w:shd w:val="clear" w:color="auto" w:fill="FEFFFE"/>
          <w:rtl/>
        </w:rPr>
        <w:t xml:space="preserve"> تعبدياً ليكون وجهاً</w:t>
      </w:r>
      <w:r w:rsidR="001D010A">
        <w:rPr>
          <w:rFonts w:cs="Taher"/>
          <w:sz w:val="36"/>
          <w:szCs w:val="36"/>
          <w:shd w:val="clear" w:color="auto" w:fill="FEFFFE"/>
          <w:rtl/>
        </w:rPr>
        <w:t xml:space="preserve"> مستقلاً</w:t>
      </w:r>
      <w:r w:rsidRPr="006D70DF">
        <w:rPr>
          <w:rFonts w:cs="Taher"/>
          <w:sz w:val="36"/>
          <w:szCs w:val="36"/>
          <w:shd w:val="clear" w:color="auto" w:fill="FEFFFE"/>
          <w:rtl/>
        </w:rPr>
        <w:t xml:space="preserve"> في عرض تلك الوجوه</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الثاني</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بناء العقلاء</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 xml:space="preserve">جرت سيرة العقلاء على القرعة في موارد الاشتباه التي لا يوجد فيها طريق آخر لتعيين الواقع المشتبه وأصل هذه السيرة في الجملة لا إشكال في ثبوتها </w:t>
      </w:r>
      <w:r w:rsidRPr="006D70DF">
        <w:rPr>
          <w:rFonts w:cs="Taher"/>
          <w:sz w:val="36"/>
          <w:szCs w:val="36"/>
          <w:shd w:val="clear" w:color="auto" w:fill="FEFFFE"/>
          <w:rtl/>
        </w:rPr>
        <w:t xml:space="preserve">إلا أن الكلام في </w:t>
      </w:r>
      <w:r w:rsidR="00485197" w:rsidRPr="006D70DF">
        <w:rPr>
          <w:rFonts w:cs="Taher"/>
          <w:sz w:val="36"/>
          <w:szCs w:val="36"/>
          <w:shd w:val="clear" w:color="auto" w:fill="FEFFFE"/>
          <w:rtl/>
        </w:rPr>
        <w:t xml:space="preserve">حدود جريان القرعة عندالعقلاء وفي </w:t>
      </w:r>
      <w:r w:rsidRPr="006D70DF">
        <w:rPr>
          <w:rFonts w:cs="Taher"/>
          <w:sz w:val="36"/>
          <w:szCs w:val="36"/>
          <w:shd w:val="clear" w:color="auto" w:fill="FEFFFE"/>
          <w:rtl/>
        </w:rPr>
        <w:t>أن العقلاء هل يعملون بالقرعة من جهة تدينهم بالغيب وأنها طريق غيبي للتعيين واستهداء</w:t>
      </w:r>
      <w:r w:rsidR="00485197" w:rsidRPr="006D70DF">
        <w:rPr>
          <w:rFonts w:cs="Taher"/>
          <w:sz w:val="36"/>
          <w:szCs w:val="36"/>
          <w:shd w:val="clear" w:color="auto" w:fill="FEFFFE"/>
          <w:rtl/>
        </w:rPr>
        <w:t xml:space="preserve"> من الغيب</w:t>
      </w:r>
      <w:r w:rsidRPr="006D70DF">
        <w:rPr>
          <w:rFonts w:cs="Taher"/>
          <w:sz w:val="36"/>
          <w:szCs w:val="36"/>
          <w:shd w:val="clear" w:color="auto" w:fill="FEFFFE"/>
          <w:rtl/>
        </w:rPr>
        <w:t xml:space="preserve"> أو مجرد بناء خاص عقلائي على تعيين الواقع فيما لم يوجد طريق آخر لتعيينه</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العمدة الوجهان الآخران وهما الكتاب المجيد والروايات الشريفة</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والمراد بالكتاب خصوص ال</w:t>
      </w:r>
      <w:r w:rsidRPr="006D70DF">
        <w:rPr>
          <w:rFonts w:cs="Taher"/>
          <w:sz w:val="36"/>
          <w:szCs w:val="36"/>
          <w:shd w:val="clear" w:color="auto" w:fill="FEFFFE"/>
          <w:rtl/>
        </w:rPr>
        <w:t>آيات التي صرّح فيها بالقرعة وذلك في موردين</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الأول</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قضية تكفل السيدة مريم عليها السلام، قال الله تعالى</w:t>
      </w:r>
      <w:r w:rsidRPr="006D70DF">
        <w:rPr>
          <w:rFonts w:ascii="Al Nile" w:hAnsi="Al Nile" w:cs="Taher"/>
          <w:sz w:val="36"/>
          <w:szCs w:val="36"/>
          <w:shd w:val="clear" w:color="auto" w:fill="FEFFFE"/>
          <w:rtl/>
        </w:rPr>
        <w:t>: (</w:t>
      </w:r>
      <w:r w:rsidRPr="006D70DF">
        <w:rPr>
          <w:rFonts w:cs="Taher"/>
          <w:sz w:val="36"/>
          <w:szCs w:val="36"/>
          <w:shd w:val="clear" w:color="auto" w:fill="FEFFFE"/>
          <w:rtl/>
        </w:rPr>
        <w:t>ذَلِكَ مِنْ أَنْبَاءِ الْغَيْبِ نُوحِيهِ إِلَيْكَ وَمَا كُنْتَ لَدَيْهِمْ إِذْ يُلْقُونَ أَقْلَامَهُمْ أَيُّهُمْ يَكْفُلُ مَرْيَمَ وَمَا كُنْتَ لَدَيْهِ</w:t>
      </w:r>
      <w:r w:rsidRPr="006D70DF">
        <w:rPr>
          <w:rFonts w:cs="Taher"/>
          <w:sz w:val="36"/>
          <w:szCs w:val="36"/>
          <w:shd w:val="clear" w:color="auto" w:fill="FEFFFE"/>
          <w:rtl/>
        </w:rPr>
        <w:t>مْ إِذْ يَخْتَصِمُونَ</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w:t>
      </w:r>
      <w:r w:rsidRPr="006D70DF">
        <w:rPr>
          <w:rFonts w:cs="Taher"/>
          <w:sz w:val="36"/>
          <w:szCs w:val="36"/>
          <w:shd w:val="clear" w:color="auto" w:fill="FEFFFE"/>
          <w:rtl/>
        </w:rPr>
        <w:t>٤٤</w:t>
      </w:r>
      <w:r w:rsidRPr="006D70DF">
        <w:rPr>
          <w:rFonts w:cs="Taher"/>
          <w:sz w:val="36"/>
          <w:szCs w:val="36"/>
          <w:shd w:val="clear" w:color="auto" w:fill="FEFFFE"/>
          <w:rtl/>
        </w:rPr>
        <w:t>]</w:t>
      </w:r>
      <w:r w:rsidRPr="006D70DF">
        <w:rPr>
          <w:rFonts w:ascii="Al Nile" w:hAnsi="Al Nile" w:cs="Taher"/>
          <w:sz w:val="36"/>
          <w:szCs w:val="36"/>
          <w:shd w:val="clear" w:color="auto" w:fill="FEFFFE"/>
          <w:rtl/>
        </w:rPr>
        <w:t>)</w:t>
      </w:r>
      <w:r w:rsidRPr="006D70DF">
        <w:rPr>
          <w:rFonts w:ascii="Al Nile" w:eastAsia="Al Nile" w:hAnsi="Al Nile" w:cs="Taher"/>
          <w:sz w:val="36"/>
          <w:szCs w:val="36"/>
          <w:shd w:val="clear" w:color="auto" w:fill="FEFFFE"/>
          <w:vertAlign w:val="superscript"/>
        </w:rPr>
        <w:footnoteReference w:id="2"/>
      </w:r>
    </w:p>
    <w:p w:rsidR="00E04F32" w:rsidRPr="006D70DF" w:rsidRDefault="00405C7A" w:rsidP="001D010A">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lastRenderedPageBreak/>
        <w:t>ورد في الروايات أن المقصود بالأقلام الاقلام التي كانوا يكتبون بها التورات فألقوها في الماء و</w:t>
      </w:r>
      <w:r w:rsidR="001D010A">
        <w:rPr>
          <w:rFonts w:cs="Taher"/>
          <w:sz w:val="36"/>
          <w:szCs w:val="36"/>
          <w:shd w:val="clear" w:color="auto" w:fill="FEFFFE"/>
          <w:rtl/>
        </w:rPr>
        <w:t>ب</w:t>
      </w:r>
      <w:r w:rsidRPr="006D70DF">
        <w:rPr>
          <w:rFonts w:cs="Taher"/>
          <w:sz w:val="36"/>
          <w:szCs w:val="36"/>
          <w:shd w:val="clear" w:color="auto" w:fill="FEFFFE"/>
          <w:rtl/>
        </w:rPr>
        <w:t>قي قلم النبي زكريا عليه السلام على الماء و</w:t>
      </w:r>
      <w:r w:rsidR="00485197" w:rsidRPr="006D70DF">
        <w:rPr>
          <w:rFonts w:cs="Taher"/>
          <w:sz w:val="36"/>
          <w:szCs w:val="36"/>
          <w:shd w:val="clear" w:color="auto" w:fill="FEFFFE"/>
          <w:rtl/>
        </w:rPr>
        <w:t>رسب</w:t>
      </w:r>
      <w:r w:rsidRPr="006D70DF">
        <w:rPr>
          <w:rFonts w:cs="Taher"/>
          <w:sz w:val="36"/>
          <w:szCs w:val="36"/>
          <w:shd w:val="clear" w:color="auto" w:fill="FEFFFE"/>
          <w:rtl/>
        </w:rPr>
        <w:t>ت فيه</w:t>
      </w:r>
      <w:r w:rsidRPr="006D70DF">
        <w:rPr>
          <w:rFonts w:cs="Taher"/>
          <w:sz w:val="36"/>
          <w:szCs w:val="36"/>
          <w:shd w:val="clear" w:color="auto" w:fill="FEFFFE"/>
          <w:rtl/>
        </w:rPr>
        <w:t xml:space="preserve"> باقي الأقلام وفي الرواية أنهم كانوا ٢٩ شخصاً</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وتقريب الاستدلال بالآية على حجية الق</w:t>
      </w:r>
      <w:r w:rsidRPr="006D70DF">
        <w:rPr>
          <w:rFonts w:cs="Taher"/>
          <w:sz w:val="36"/>
          <w:szCs w:val="36"/>
          <w:shd w:val="clear" w:color="auto" w:fill="FEFFFE"/>
          <w:rtl/>
        </w:rPr>
        <w:t>رعة أنها تحكي وقوع القرعة في الأمم السابقة ولم تردع عنها فيكشف ثبوتها في شريعتنا أيضاً</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ونظير هذا موارد متعددة استدل الفقهاء فيها على حكايتها في الكتاب وعدم الردع عنها كمسألة الجعالة و</w:t>
      </w:r>
      <w:r w:rsidR="001D010A">
        <w:rPr>
          <w:rFonts w:cs="Taher"/>
          <w:sz w:val="36"/>
          <w:szCs w:val="36"/>
          <w:shd w:val="clear" w:color="auto" w:fill="FEFFFE"/>
          <w:rtl/>
        </w:rPr>
        <w:t>جواز</w:t>
      </w:r>
      <w:r w:rsidRPr="006D70DF">
        <w:rPr>
          <w:rFonts w:cs="Taher"/>
          <w:sz w:val="36"/>
          <w:szCs w:val="36"/>
          <w:shd w:val="clear" w:color="auto" w:fill="FEFFFE"/>
          <w:rtl/>
        </w:rPr>
        <w:t>كون الجعل مجهولاً فاستدلوا على الصحة بقوله تعالى</w:t>
      </w:r>
      <w:r w:rsidRPr="006D70DF">
        <w:rPr>
          <w:rFonts w:ascii="Al Nile" w:hAnsi="Al Nile" w:cs="Taher"/>
          <w:sz w:val="36"/>
          <w:szCs w:val="36"/>
          <w:shd w:val="clear" w:color="auto" w:fill="FEFFFE"/>
          <w:rtl/>
        </w:rPr>
        <w:t>: (</w:t>
      </w:r>
      <w:r w:rsidRPr="006D70DF">
        <w:rPr>
          <w:rFonts w:cs="Taher"/>
          <w:sz w:val="36"/>
          <w:szCs w:val="36"/>
          <w:shd w:val="clear" w:color="auto" w:fill="FEFFFE"/>
          <w:rtl/>
        </w:rPr>
        <w:t>قَالُوا نَفْقِدُ صُوَ</w:t>
      </w:r>
      <w:r w:rsidRPr="006D70DF">
        <w:rPr>
          <w:rFonts w:cs="Taher"/>
          <w:sz w:val="36"/>
          <w:szCs w:val="36"/>
          <w:shd w:val="clear" w:color="auto" w:fill="FEFFFE"/>
          <w:rtl/>
        </w:rPr>
        <w:t xml:space="preserve">اعَ الْمَلِكِ وَلِمَنْ جَاءَ بِهِ حِمْلُ بَعِير وَأَنَا بِهِ زَعِيمٌ </w:t>
      </w:r>
      <w:r w:rsidRPr="006D70DF">
        <w:rPr>
          <w:rFonts w:cs="Taher"/>
          <w:sz w:val="36"/>
          <w:szCs w:val="36"/>
          <w:shd w:val="clear" w:color="auto" w:fill="FEFFFE"/>
          <w:rtl/>
        </w:rPr>
        <w:t>[</w:t>
      </w:r>
      <w:r w:rsidRPr="006D70DF">
        <w:rPr>
          <w:rFonts w:cs="Taher"/>
          <w:sz w:val="36"/>
          <w:szCs w:val="36"/>
          <w:shd w:val="clear" w:color="auto" w:fill="FEFFFE"/>
          <w:rtl/>
        </w:rPr>
        <w:t>٧٢</w:t>
      </w:r>
      <w:r w:rsidRPr="006D70DF">
        <w:rPr>
          <w:rFonts w:cs="Taher"/>
          <w:sz w:val="36"/>
          <w:szCs w:val="36"/>
          <w:shd w:val="clear" w:color="auto" w:fill="FEFFFE"/>
          <w:rtl/>
        </w:rPr>
        <w:t>]</w:t>
      </w:r>
      <w:r w:rsidRPr="006D70DF">
        <w:rPr>
          <w:rFonts w:ascii="Al Nile" w:hAnsi="Al Nile" w:cs="Taher"/>
          <w:sz w:val="36"/>
          <w:szCs w:val="36"/>
          <w:shd w:val="clear" w:color="auto" w:fill="FEFFFE"/>
          <w:rtl/>
        </w:rPr>
        <w:t>)</w:t>
      </w:r>
      <w:r w:rsidRPr="006D70DF">
        <w:rPr>
          <w:rFonts w:ascii="Al Nile" w:eastAsia="Al Nile" w:hAnsi="Al Nile" w:cs="Taher"/>
          <w:sz w:val="36"/>
          <w:szCs w:val="36"/>
          <w:shd w:val="clear" w:color="auto" w:fill="FEFFFE"/>
          <w:vertAlign w:val="superscript"/>
        </w:rPr>
        <w:footnoteReference w:id="3"/>
      </w:r>
      <w:r w:rsidRPr="006D70DF">
        <w:rPr>
          <w:rFonts w:cs="Taher"/>
          <w:sz w:val="36"/>
          <w:szCs w:val="36"/>
          <w:shd w:val="clear" w:color="auto" w:fill="FEFFFE"/>
          <w:rtl/>
        </w:rPr>
        <w:t xml:space="preserve"> وكمسألة </w:t>
      </w:r>
      <w:r w:rsidR="00485197" w:rsidRPr="006D70DF">
        <w:rPr>
          <w:rFonts w:cs="Taher"/>
          <w:sz w:val="36"/>
          <w:szCs w:val="36"/>
          <w:shd w:val="clear" w:color="auto" w:fill="FEFFFE"/>
          <w:rtl/>
        </w:rPr>
        <w:t>جواز برّ</w:t>
      </w:r>
      <w:r w:rsidRPr="006D70DF">
        <w:rPr>
          <w:rFonts w:cs="Taher"/>
          <w:sz w:val="36"/>
          <w:szCs w:val="36"/>
          <w:shd w:val="clear" w:color="auto" w:fill="FEFFFE"/>
          <w:rtl/>
        </w:rPr>
        <w:t xml:space="preserve">اليمين في المريض </w:t>
      </w:r>
      <w:r w:rsidR="002C51D6" w:rsidRPr="006D70DF">
        <w:rPr>
          <w:rFonts w:cs="Taher"/>
          <w:sz w:val="36"/>
          <w:szCs w:val="36"/>
          <w:shd w:val="clear" w:color="auto" w:fill="FEFFFE"/>
          <w:rtl/>
        </w:rPr>
        <w:t xml:space="preserve">بضرب المستحق مائة بالضرب بالضغث </w:t>
      </w:r>
      <w:r w:rsidRPr="006D70DF">
        <w:rPr>
          <w:rFonts w:cs="Taher"/>
          <w:sz w:val="36"/>
          <w:szCs w:val="36"/>
          <w:shd w:val="clear" w:color="auto" w:fill="FEFFFE"/>
          <w:rtl/>
        </w:rPr>
        <w:t>فاستدلوا على طريقة التخلص من الحنث بقوله تعالى</w:t>
      </w:r>
      <w:r w:rsidRPr="006D70DF">
        <w:rPr>
          <w:rFonts w:ascii="Al Nile" w:hAnsi="Al Nile" w:cs="Taher"/>
          <w:sz w:val="36"/>
          <w:szCs w:val="36"/>
          <w:shd w:val="clear" w:color="auto" w:fill="FEFFFE"/>
          <w:rtl/>
        </w:rPr>
        <w:t>: (</w:t>
      </w:r>
      <w:r w:rsidRPr="006D70DF">
        <w:rPr>
          <w:rFonts w:cs="Taher"/>
          <w:sz w:val="36"/>
          <w:szCs w:val="36"/>
          <w:shd w:val="clear" w:color="auto" w:fill="FEFFFE"/>
          <w:rtl/>
        </w:rPr>
        <w:t>وَخُذْ بِيَدِكَ ضِغْثاً فَاضْرِبْ بِهِ وَلَا تَحْنَثْ إِنَّا وَجَدْنَاهُ صَابِرًا نِعْمَ الْعَبْدُ إِنَّهُ</w:t>
      </w:r>
      <w:r w:rsidRPr="006D70DF">
        <w:rPr>
          <w:rFonts w:cs="Taher"/>
          <w:sz w:val="36"/>
          <w:szCs w:val="36"/>
          <w:shd w:val="clear" w:color="auto" w:fill="FEFFFE"/>
          <w:rtl/>
        </w:rPr>
        <w:t xml:space="preserve"> أَوَّابٌ </w:t>
      </w:r>
      <w:r w:rsidRPr="006D70DF">
        <w:rPr>
          <w:rFonts w:cs="Taher"/>
          <w:sz w:val="36"/>
          <w:szCs w:val="36"/>
          <w:shd w:val="clear" w:color="auto" w:fill="FEFFFE"/>
          <w:rtl/>
        </w:rPr>
        <w:t>[</w:t>
      </w:r>
      <w:r w:rsidRPr="006D70DF">
        <w:rPr>
          <w:rFonts w:cs="Taher"/>
          <w:sz w:val="36"/>
          <w:szCs w:val="36"/>
          <w:shd w:val="clear" w:color="auto" w:fill="FEFFFE"/>
          <w:rtl/>
        </w:rPr>
        <w:t>٤٤</w:t>
      </w:r>
      <w:r w:rsidRPr="006D70DF">
        <w:rPr>
          <w:rFonts w:cs="Taher"/>
          <w:sz w:val="36"/>
          <w:szCs w:val="36"/>
          <w:shd w:val="clear" w:color="auto" w:fill="FEFFFE"/>
          <w:rtl/>
        </w:rPr>
        <w:t>]</w:t>
      </w:r>
      <w:r w:rsidRPr="006D70DF">
        <w:rPr>
          <w:rFonts w:ascii="Al Nile" w:hAnsi="Al Nile" w:cs="Taher"/>
          <w:sz w:val="36"/>
          <w:szCs w:val="36"/>
          <w:shd w:val="clear" w:color="auto" w:fill="FEFFFE"/>
          <w:rtl/>
        </w:rPr>
        <w:t>)</w:t>
      </w:r>
      <w:r w:rsidRPr="006D70DF">
        <w:rPr>
          <w:rFonts w:ascii="Al Nile" w:eastAsia="Al Nile" w:hAnsi="Al Nile" w:cs="Taher"/>
          <w:sz w:val="36"/>
          <w:szCs w:val="36"/>
          <w:shd w:val="clear" w:color="auto" w:fill="FEFFFE"/>
          <w:vertAlign w:val="superscript"/>
        </w:rPr>
        <w:footnoteReference w:id="4"/>
      </w:r>
      <w:r w:rsidRPr="006D70DF">
        <w:rPr>
          <w:rFonts w:cs="Taher"/>
          <w:sz w:val="36"/>
          <w:szCs w:val="36"/>
          <w:shd w:val="clear" w:color="auto" w:fill="FEFFFE"/>
          <w:rtl/>
        </w:rPr>
        <w:t xml:space="preserve"> وغير ذلك</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الثاني</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قضية إلقاء النبي يونس عليه السلام في البحر، قال الله تعالى</w:t>
      </w:r>
      <w:r w:rsidRPr="006D70DF">
        <w:rPr>
          <w:rFonts w:ascii="Al Nile" w:hAnsi="Al Nile" w:cs="Taher"/>
          <w:sz w:val="36"/>
          <w:szCs w:val="36"/>
          <w:shd w:val="clear" w:color="auto" w:fill="FEFFFE"/>
          <w:rtl/>
        </w:rPr>
        <w:t>: (</w:t>
      </w:r>
      <w:r w:rsidRPr="006D70DF">
        <w:rPr>
          <w:rFonts w:cs="Taher"/>
          <w:sz w:val="36"/>
          <w:szCs w:val="36"/>
          <w:shd w:val="clear" w:color="auto" w:fill="FEFFFE"/>
          <w:rtl/>
        </w:rPr>
        <w:t xml:space="preserve">وَإِنَّ يُونُسَ لَمِنَ الْمُرْسَلِينَ </w:t>
      </w:r>
      <w:r w:rsidRPr="006D70DF">
        <w:rPr>
          <w:rFonts w:cs="Taher"/>
          <w:sz w:val="36"/>
          <w:szCs w:val="36"/>
          <w:shd w:val="clear" w:color="auto" w:fill="FEFFFE"/>
          <w:rtl/>
        </w:rPr>
        <w:t>[</w:t>
      </w:r>
      <w:r w:rsidRPr="006D70DF">
        <w:rPr>
          <w:rFonts w:cs="Taher"/>
          <w:sz w:val="36"/>
          <w:szCs w:val="36"/>
          <w:shd w:val="clear" w:color="auto" w:fill="FEFFFE"/>
          <w:rtl/>
        </w:rPr>
        <w:t>١٣٩</w:t>
      </w:r>
      <w:r w:rsidRPr="006D70DF">
        <w:rPr>
          <w:rFonts w:cs="Taher"/>
          <w:sz w:val="36"/>
          <w:szCs w:val="36"/>
          <w:shd w:val="clear" w:color="auto" w:fill="FEFFFE"/>
          <w:rtl/>
        </w:rPr>
        <w:t>]</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 xml:space="preserve">إِذْ أَبَقَ إِلَى الْفُلْكِ الْمَشْحُونِ </w:t>
      </w:r>
      <w:r w:rsidRPr="006D70DF">
        <w:rPr>
          <w:rFonts w:cs="Taher"/>
          <w:sz w:val="36"/>
          <w:szCs w:val="36"/>
          <w:shd w:val="clear" w:color="auto" w:fill="FEFFFE"/>
          <w:rtl/>
        </w:rPr>
        <w:t>[</w:t>
      </w:r>
      <w:r w:rsidRPr="006D70DF">
        <w:rPr>
          <w:rFonts w:cs="Taher"/>
          <w:sz w:val="36"/>
          <w:szCs w:val="36"/>
          <w:shd w:val="clear" w:color="auto" w:fill="FEFFFE"/>
          <w:rtl/>
        </w:rPr>
        <w:t>١٤٠</w:t>
      </w:r>
      <w:r w:rsidRPr="006D70DF">
        <w:rPr>
          <w:rFonts w:cs="Taher"/>
          <w:sz w:val="36"/>
          <w:szCs w:val="36"/>
          <w:shd w:val="clear" w:color="auto" w:fill="FEFFFE"/>
          <w:rtl/>
        </w:rPr>
        <w:t>]</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فَسَاهَمَ فَكَانَ مِنَ الْمُدْحَضِينَ</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w:t>
      </w:r>
      <w:r w:rsidRPr="006D70DF">
        <w:rPr>
          <w:rFonts w:cs="Taher"/>
          <w:sz w:val="36"/>
          <w:szCs w:val="36"/>
          <w:shd w:val="clear" w:color="auto" w:fill="FEFFFE"/>
          <w:rtl/>
        </w:rPr>
        <w:t>١٤١</w:t>
      </w:r>
      <w:r w:rsidRPr="006D70DF">
        <w:rPr>
          <w:rFonts w:cs="Taher"/>
          <w:sz w:val="36"/>
          <w:szCs w:val="36"/>
          <w:shd w:val="clear" w:color="auto" w:fill="FEFFFE"/>
          <w:rtl/>
        </w:rPr>
        <w:t>]</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 xml:space="preserve">فَالْتَقَمَهُ الْحُوتُ </w:t>
      </w:r>
      <w:r w:rsidRPr="006D70DF">
        <w:rPr>
          <w:rFonts w:cs="Taher"/>
          <w:sz w:val="36"/>
          <w:szCs w:val="36"/>
          <w:shd w:val="clear" w:color="auto" w:fill="FEFFFE"/>
          <w:rtl/>
        </w:rPr>
        <w:t>وَهُوَ مُلِيمٌ</w:t>
      </w:r>
      <w:r w:rsidRPr="006D70DF">
        <w:rPr>
          <w:rFonts w:ascii="Al Nile" w:hAnsi="Al Nile" w:cs="Taher"/>
          <w:sz w:val="36"/>
          <w:szCs w:val="36"/>
          <w:shd w:val="clear" w:color="auto" w:fill="FEFFFE"/>
          <w:rtl/>
        </w:rPr>
        <w:t xml:space="preserve"> </w:t>
      </w:r>
      <w:r w:rsidRPr="006D70DF">
        <w:rPr>
          <w:rFonts w:cs="Taher"/>
          <w:sz w:val="36"/>
          <w:szCs w:val="36"/>
          <w:shd w:val="clear" w:color="auto" w:fill="FEFFFE"/>
          <w:rtl/>
        </w:rPr>
        <w:t>[</w:t>
      </w:r>
      <w:r w:rsidRPr="006D70DF">
        <w:rPr>
          <w:rFonts w:cs="Taher"/>
          <w:sz w:val="36"/>
          <w:szCs w:val="36"/>
          <w:shd w:val="clear" w:color="auto" w:fill="FEFFFE"/>
          <w:rtl/>
        </w:rPr>
        <w:t>١٤٢</w:t>
      </w:r>
      <w:r w:rsidRPr="006D70DF">
        <w:rPr>
          <w:rFonts w:cs="Taher"/>
          <w:sz w:val="36"/>
          <w:szCs w:val="36"/>
          <w:shd w:val="clear" w:color="auto" w:fill="FEFFFE"/>
          <w:rtl/>
        </w:rPr>
        <w:t>]</w:t>
      </w:r>
      <w:r w:rsidRPr="006D70DF">
        <w:rPr>
          <w:rFonts w:ascii="Al Nile" w:hAnsi="Al Nile" w:cs="Taher"/>
          <w:sz w:val="36"/>
          <w:szCs w:val="36"/>
          <w:shd w:val="clear" w:color="auto" w:fill="FEFFFE"/>
          <w:rtl/>
        </w:rPr>
        <w:t>)</w:t>
      </w:r>
      <w:r w:rsidRPr="006D70DF">
        <w:rPr>
          <w:rFonts w:ascii="Al Nile" w:eastAsia="Al Nile" w:hAnsi="Al Nile" w:cs="Taher"/>
          <w:sz w:val="36"/>
          <w:szCs w:val="36"/>
          <w:shd w:val="clear" w:color="auto" w:fill="FEFFFE"/>
          <w:vertAlign w:val="superscript"/>
        </w:rPr>
        <w:footnoteReference w:id="5"/>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t xml:space="preserve">اختلفت الروايات في بيان سبب القرعة فدلت بعضها على أنهم أرادوا أن يخففوا السفينة بإلقاء شخص في البحر فساهموا وخرج اسمه ودلت بعضها على أن حوتاً في البحر ظهر فقالوا أن فيهم عاصياً لابد من إلقائه في البحر ليلتقمه الحوت فساهموا وخرج اسمه </w:t>
      </w:r>
      <w:r w:rsidRPr="006D70DF">
        <w:rPr>
          <w:rFonts w:cs="Taher"/>
          <w:sz w:val="36"/>
          <w:szCs w:val="36"/>
          <w:shd w:val="clear" w:color="auto" w:fill="FEFFFE"/>
          <w:rtl/>
        </w:rPr>
        <w:t>وأشير في بعض الروايات إلى أن سبب ذلك وهو أنه دعا على قومه في غير وقته وكان ذلك منه تركاً للأولى فبعث الله ذلك الحوت فالتقمه</w:t>
      </w:r>
      <w:r w:rsidRPr="006D70DF">
        <w:rPr>
          <w:rFonts w:ascii="Al Nile" w:hAnsi="Al Nile" w:cs="Taher"/>
          <w:sz w:val="36"/>
          <w:szCs w:val="36"/>
          <w:shd w:val="clear" w:color="auto" w:fill="FEFFFE"/>
          <w:rtl/>
        </w:rPr>
        <w:t>.</w:t>
      </w:r>
    </w:p>
    <w:p w:rsidR="00E04F32" w:rsidRPr="006D70DF" w:rsidRDefault="00405C7A" w:rsidP="006D70DF">
      <w:pPr>
        <w:pStyle w:val="a4"/>
        <w:jc w:val="highKashida"/>
        <w:rPr>
          <w:rFonts w:ascii="Al Nile" w:eastAsia="Al Nile" w:hAnsi="Al Nile" w:cs="Taher" w:hint="default"/>
          <w:sz w:val="36"/>
          <w:szCs w:val="36"/>
          <w:shd w:val="clear" w:color="auto" w:fill="FEFFFE"/>
          <w:rtl/>
        </w:rPr>
      </w:pPr>
      <w:r w:rsidRPr="006D70DF">
        <w:rPr>
          <w:rFonts w:cs="Taher"/>
          <w:sz w:val="36"/>
          <w:szCs w:val="36"/>
          <w:shd w:val="clear" w:color="auto" w:fill="FEFFFE"/>
          <w:rtl/>
        </w:rPr>
        <w:lastRenderedPageBreak/>
        <w:t>على أي حال دلت الرواية على وقوع القرعة وتقريب الاستدلال بها كما تقدم في الآية السابقة أن حكاية هذا الأمر في الكتاب وعدم الردع عنه</w:t>
      </w:r>
      <w:r w:rsidR="002C51D6" w:rsidRPr="006D70DF">
        <w:rPr>
          <w:rFonts w:cs="Taher"/>
          <w:sz w:val="36"/>
          <w:szCs w:val="36"/>
          <w:shd w:val="clear" w:color="auto" w:fill="FEFFFE"/>
          <w:rtl/>
        </w:rPr>
        <w:t xml:space="preserve"> يدل علی بقاء هذا الحکم </w:t>
      </w:r>
      <w:r w:rsidRPr="006D70DF">
        <w:rPr>
          <w:rFonts w:cs="Taher"/>
          <w:sz w:val="36"/>
          <w:szCs w:val="36"/>
          <w:shd w:val="clear" w:color="auto" w:fill="FEFFFE"/>
          <w:rtl/>
        </w:rPr>
        <w:t xml:space="preserve"> و</w:t>
      </w:r>
      <w:r w:rsidRPr="006D70DF">
        <w:rPr>
          <w:rFonts w:cs="Taher"/>
          <w:sz w:val="36"/>
          <w:szCs w:val="36"/>
          <w:shd w:val="clear" w:color="auto" w:fill="FEFFFE"/>
          <w:rtl/>
        </w:rPr>
        <w:t xml:space="preserve">كلما حكي في الكتاب من الأمم السابقة </w:t>
      </w:r>
      <w:r w:rsidR="002C51D6" w:rsidRPr="006D70DF">
        <w:rPr>
          <w:rFonts w:cs="Taher"/>
          <w:sz w:val="36"/>
          <w:szCs w:val="36"/>
          <w:shd w:val="clear" w:color="auto" w:fill="FEFFFE"/>
          <w:rtl/>
        </w:rPr>
        <w:t xml:space="preserve">حکم من الاحکام </w:t>
      </w:r>
      <w:r w:rsidRPr="006D70DF">
        <w:rPr>
          <w:rFonts w:cs="Taher"/>
          <w:sz w:val="36"/>
          <w:szCs w:val="36"/>
          <w:shd w:val="clear" w:color="auto" w:fill="FEFFFE"/>
          <w:rtl/>
        </w:rPr>
        <w:t>ولم يردع عنه يكشف ذلك عن ثبوته في شريعة سيد المرسلين صلى الله عليه وآله</w:t>
      </w:r>
      <w:r w:rsidRPr="006D70DF">
        <w:rPr>
          <w:rFonts w:ascii="Al Nile" w:hAnsi="Al Nile" w:cs="Taher"/>
          <w:sz w:val="36"/>
          <w:szCs w:val="36"/>
          <w:shd w:val="clear" w:color="auto" w:fill="FEFFFE"/>
          <w:rtl/>
        </w:rPr>
        <w:t>.</w:t>
      </w:r>
    </w:p>
    <w:p w:rsidR="00E04F32" w:rsidRPr="006D70DF" w:rsidRDefault="00405C7A" w:rsidP="001D010A">
      <w:pPr>
        <w:pStyle w:val="ad"/>
        <w:bidi/>
        <w:jc w:val="highKashida"/>
        <w:rPr>
          <w:rFonts w:cs="Taher"/>
          <w:sz w:val="36"/>
          <w:szCs w:val="36"/>
          <w:rtl/>
        </w:rPr>
      </w:pPr>
      <w:r w:rsidRPr="006D70DF">
        <w:rPr>
          <w:rFonts w:ascii="Arial Unicode MS" w:eastAsia="Arial Unicode MS" w:hAnsi="Arial Unicode MS" w:cs="Taher" w:hint="cs"/>
          <w:sz w:val="36"/>
          <w:szCs w:val="36"/>
          <w:shd w:val="clear" w:color="auto" w:fill="FEFFFE"/>
          <w:rtl/>
          <w:lang w:val="ar-SA" w:bidi="ar-SA"/>
        </w:rPr>
        <w:t>هناك موارد أخرى من القضايا التي حكيت في الكتاب التي علمنا من الخارج من التاريخ أو الروايات بوقوع القرعة فيها وبما أنه لم يصرّح في الكتاب بالقرعة في</w:t>
      </w:r>
      <w:r w:rsidRPr="006D70DF">
        <w:rPr>
          <w:rFonts w:ascii="Arial Unicode MS" w:eastAsia="Arial Unicode MS" w:hAnsi="Arial Unicode MS" w:cs="Taher" w:hint="cs"/>
          <w:sz w:val="36"/>
          <w:szCs w:val="36"/>
          <w:shd w:val="clear" w:color="auto" w:fill="FEFFFE"/>
          <w:rtl/>
          <w:lang w:val="ar-SA" w:bidi="ar-SA"/>
        </w:rPr>
        <w:t xml:space="preserve">ها فلم يذكرها الأعلام في قسم الكتاب كقضية النبي يوسف عليه السلام حيث </w:t>
      </w:r>
      <w:r w:rsidR="002C51D6" w:rsidRPr="006D70DF">
        <w:rPr>
          <w:rFonts w:cs="Taher"/>
          <w:sz w:val="36"/>
          <w:szCs w:val="36"/>
          <w:shd w:val="clear" w:color="auto" w:fill="FEFFFE"/>
          <w:rtl/>
        </w:rPr>
        <w:t>ورد</w:t>
      </w:r>
      <w:r w:rsidRPr="006D70DF">
        <w:rPr>
          <w:rFonts w:ascii="Arial Unicode MS" w:eastAsia="Arial Unicode MS" w:hAnsi="Arial Unicode MS" w:cs="Taher" w:hint="cs"/>
          <w:sz w:val="36"/>
          <w:szCs w:val="36"/>
          <w:shd w:val="clear" w:color="auto" w:fill="FEFFFE"/>
          <w:rtl/>
          <w:lang w:val="ar-SA" w:bidi="ar-SA"/>
        </w:rPr>
        <w:t>ت الرواي</w:t>
      </w:r>
      <w:r w:rsidR="002C51D6" w:rsidRPr="006D70DF">
        <w:rPr>
          <w:rFonts w:cs="Taher"/>
          <w:sz w:val="36"/>
          <w:szCs w:val="36"/>
          <w:shd w:val="clear" w:color="auto" w:fill="FEFFFE"/>
          <w:rtl/>
        </w:rPr>
        <w:t xml:space="preserve">ة </w:t>
      </w:r>
      <w:r w:rsidRPr="006D70DF">
        <w:rPr>
          <w:rFonts w:ascii="Arial Unicode MS" w:eastAsia="Arial Unicode MS" w:hAnsi="Arial Unicode MS" w:cs="Taher" w:hint="cs"/>
          <w:sz w:val="36"/>
          <w:szCs w:val="36"/>
          <w:shd w:val="clear" w:color="auto" w:fill="FEFFFE"/>
          <w:rtl/>
          <w:lang w:val="ar-SA" w:bidi="ar-SA"/>
        </w:rPr>
        <w:t xml:space="preserve"> على أن إخو</w:t>
      </w:r>
      <w:r w:rsidR="002C51D6" w:rsidRPr="006D70DF">
        <w:rPr>
          <w:rFonts w:cs="Taher"/>
          <w:sz w:val="36"/>
          <w:szCs w:val="36"/>
          <w:shd w:val="clear" w:color="auto" w:fill="FEFFFE"/>
          <w:rtl/>
        </w:rPr>
        <w:t xml:space="preserve">ة يوسف حيث جاؤوا اليه وهم له منکرون قال لهم يوسف اني احبس منکم واحداً يکون </w:t>
      </w:r>
      <w:proofErr w:type="spellStart"/>
      <w:r w:rsidR="002C51D6" w:rsidRPr="006D70DF">
        <w:rPr>
          <w:rFonts w:cs="Taher"/>
          <w:sz w:val="36"/>
          <w:szCs w:val="36"/>
          <w:shd w:val="clear" w:color="auto" w:fill="FEFFFE"/>
          <w:rtl/>
        </w:rPr>
        <w:t>عندي</w:t>
      </w:r>
      <w:proofErr w:type="spellEnd"/>
      <w:r w:rsidR="002C51D6" w:rsidRPr="006D70DF">
        <w:rPr>
          <w:rFonts w:ascii="Aldhabi" w:hAnsi="Aldhabi" w:cs="Taher" w:hint="cs"/>
          <w:color w:val="000000" w:themeColor="text1"/>
          <w:sz w:val="36"/>
          <w:szCs w:val="36"/>
          <w:rtl/>
        </w:rPr>
        <w:t xml:space="preserve"> </w:t>
      </w:r>
      <w:r w:rsidR="002C51D6" w:rsidRPr="006D70DF">
        <w:rPr>
          <w:rFonts w:ascii="Aldhabi" w:hAnsi="Aldhabi" w:cs="Taher" w:hint="cs"/>
          <w:color w:val="000000" w:themeColor="text1"/>
          <w:sz w:val="36"/>
          <w:szCs w:val="36"/>
          <w:rtl/>
        </w:rPr>
        <w:t xml:space="preserve">و </w:t>
      </w:r>
      <w:proofErr w:type="spellStart"/>
      <w:r w:rsidR="002C51D6" w:rsidRPr="006D70DF">
        <w:rPr>
          <w:rFonts w:ascii="Aldhabi" w:hAnsi="Aldhabi" w:cs="Taher" w:hint="cs"/>
          <w:color w:val="000000" w:themeColor="text1"/>
          <w:sz w:val="36"/>
          <w:szCs w:val="36"/>
          <w:rtl/>
        </w:rPr>
        <w:t>ارجعوا</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الى</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أبيكم</w:t>
      </w:r>
      <w:proofErr w:type="spellEnd"/>
      <w:r w:rsidR="002C51D6" w:rsidRPr="006D70DF">
        <w:rPr>
          <w:rFonts w:ascii="Aldhabi" w:hAnsi="Aldhabi" w:cs="Taher" w:hint="cs"/>
          <w:color w:val="000000" w:themeColor="text1"/>
          <w:sz w:val="36"/>
          <w:szCs w:val="36"/>
          <w:rtl/>
        </w:rPr>
        <w:t xml:space="preserve"> و </w:t>
      </w:r>
      <w:proofErr w:type="spellStart"/>
      <w:r w:rsidR="002C51D6" w:rsidRPr="006D70DF">
        <w:rPr>
          <w:rFonts w:ascii="Aldhabi" w:hAnsi="Aldhabi" w:cs="Taher" w:hint="cs"/>
          <w:color w:val="000000" w:themeColor="text1"/>
          <w:sz w:val="36"/>
          <w:szCs w:val="36"/>
          <w:rtl/>
        </w:rPr>
        <w:t>اقرأوه</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منى</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السلام</w:t>
      </w:r>
      <w:proofErr w:type="spellEnd"/>
      <w:r w:rsidR="002C51D6" w:rsidRPr="006D70DF">
        <w:rPr>
          <w:rFonts w:ascii="Aldhabi" w:hAnsi="Aldhabi" w:cs="Taher" w:hint="cs"/>
          <w:color w:val="000000" w:themeColor="text1"/>
          <w:sz w:val="36"/>
          <w:szCs w:val="36"/>
          <w:rtl/>
        </w:rPr>
        <w:t xml:space="preserve"> و </w:t>
      </w:r>
      <w:proofErr w:type="spellStart"/>
      <w:r w:rsidR="002C51D6" w:rsidRPr="006D70DF">
        <w:rPr>
          <w:rFonts w:ascii="Aldhabi" w:hAnsi="Aldhabi" w:cs="Taher" w:hint="cs"/>
          <w:color w:val="000000" w:themeColor="text1"/>
          <w:sz w:val="36"/>
          <w:szCs w:val="36"/>
          <w:rtl/>
        </w:rPr>
        <w:t>قولوا</w:t>
      </w:r>
      <w:proofErr w:type="spellEnd"/>
      <w:r w:rsidR="002C51D6" w:rsidRPr="006D70DF">
        <w:rPr>
          <w:rFonts w:ascii="Aldhabi" w:hAnsi="Aldhabi" w:cs="Taher" w:hint="cs"/>
          <w:color w:val="000000" w:themeColor="text1"/>
          <w:sz w:val="36"/>
          <w:szCs w:val="36"/>
          <w:rtl/>
        </w:rPr>
        <w:t xml:space="preserve"> له </w:t>
      </w:r>
      <w:proofErr w:type="spellStart"/>
      <w:r w:rsidR="002C51D6" w:rsidRPr="006D70DF">
        <w:rPr>
          <w:rFonts w:ascii="Aldhabi" w:hAnsi="Aldhabi" w:cs="Taher" w:hint="cs"/>
          <w:color w:val="000000" w:themeColor="text1"/>
          <w:sz w:val="36"/>
          <w:szCs w:val="36"/>
          <w:rtl/>
        </w:rPr>
        <w:t>يرسل</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w:t>
      </w:r>
      <w:r w:rsidR="001D010A">
        <w:rPr>
          <w:rFonts w:ascii="Aldhabi" w:hAnsi="Aldhabi" w:cs="Taher" w:hint="cs"/>
          <w:color w:val="000000" w:themeColor="text1"/>
          <w:sz w:val="36"/>
          <w:szCs w:val="36"/>
          <w:rtl/>
        </w:rPr>
        <w:t>يّ</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بابنه</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الذي</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زعمتم</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انه</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حسبه</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عنده</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ليخبرني</w:t>
      </w:r>
      <w:proofErr w:type="spellEnd"/>
      <w:r w:rsidR="002C51D6" w:rsidRPr="006D70DF">
        <w:rPr>
          <w:rFonts w:ascii="Aldhabi" w:hAnsi="Aldhabi" w:cs="Taher" w:hint="cs"/>
          <w:color w:val="000000" w:themeColor="text1"/>
          <w:sz w:val="36"/>
          <w:szCs w:val="36"/>
          <w:rtl/>
        </w:rPr>
        <w:t xml:space="preserve"> عن </w:t>
      </w:r>
      <w:proofErr w:type="spellStart"/>
      <w:r w:rsidR="002C51D6" w:rsidRPr="006D70DF">
        <w:rPr>
          <w:rFonts w:ascii="Aldhabi" w:hAnsi="Aldhabi" w:cs="Taher" w:hint="cs"/>
          <w:color w:val="000000" w:themeColor="text1"/>
          <w:sz w:val="36"/>
          <w:szCs w:val="36"/>
          <w:rtl/>
        </w:rPr>
        <w:t>حزنه</w:t>
      </w:r>
      <w:proofErr w:type="spellEnd"/>
      <w:r w:rsidR="002C51D6" w:rsidRPr="006D70DF">
        <w:rPr>
          <w:rFonts w:ascii="Aldhabi" w:hAnsi="Aldhabi" w:cs="Taher" w:hint="cs"/>
          <w:color w:val="000000" w:themeColor="text1"/>
          <w:sz w:val="36"/>
          <w:szCs w:val="36"/>
          <w:rtl/>
        </w:rPr>
        <w:t xml:space="preserve"> ما </w:t>
      </w:r>
      <w:proofErr w:type="spellStart"/>
      <w:r w:rsidR="002C51D6" w:rsidRPr="006D70DF">
        <w:rPr>
          <w:rFonts w:ascii="Aldhabi" w:hAnsi="Aldhabi" w:cs="Taher" w:hint="cs"/>
          <w:color w:val="000000" w:themeColor="text1"/>
          <w:sz w:val="36"/>
          <w:szCs w:val="36"/>
          <w:rtl/>
        </w:rPr>
        <w:t>الذي</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أحزنه</w:t>
      </w:r>
      <w:proofErr w:type="spellEnd"/>
      <w:r w:rsidR="002C51D6" w:rsidRPr="006D70DF">
        <w:rPr>
          <w:rFonts w:ascii="Aldhabi" w:hAnsi="Aldhabi" w:cs="Taher" w:hint="cs"/>
          <w:color w:val="000000" w:themeColor="text1"/>
          <w:sz w:val="36"/>
          <w:szCs w:val="36"/>
          <w:rtl/>
        </w:rPr>
        <w:t xml:space="preserve">؟ و عن </w:t>
      </w:r>
      <w:proofErr w:type="spellStart"/>
      <w:r w:rsidR="002C51D6" w:rsidRPr="006D70DF">
        <w:rPr>
          <w:rFonts w:ascii="Aldhabi" w:hAnsi="Aldhabi" w:cs="Taher" w:hint="cs"/>
          <w:color w:val="000000" w:themeColor="text1"/>
          <w:sz w:val="36"/>
          <w:szCs w:val="36"/>
          <w:rtl/>
        </w:rPr>
        <w:t>سرعة</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الشيب</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اليه</w:t>
      </w:r>
      <w:proofErr w:type="spellEnd"/>
      <w:r w:rsidR="002C51D6" w:rsidRPr="006D70DF">
        <w:rPr>
          <w:rFonts w:ascii="Aldhabi" w:hAnsi="Aldhabi" w:cs="Taher" w:hint="cs"/>
          <w:color w:val="000000" w:themeColor="text1"/>
          <w:sz w:val="36"/>
          <w:szCs w:val="36"/>
          <w:rtl/>
        </w:rPr>
        <w:t xml:space="preserve"> قبل </w:t>
      </w:r>
      <w:proofErr w:type="spellStart"/>
      <w:r w:rsidR="002C51D6" w:rsidRPr="006D70DF">
        <w:rPr>
          <w:rFonts w:ascii="Aldhabi" w:hAnsi="Aldhabi" w:cs="Taher" w:hint="cs"/>
          <w:color w:val="000000" w:themeColor="text1"/>
          <w:sz w:val="36"/>
          <w:szCs w:val="36"/>
          <w:rtl/>
        </w:rPr>
        <w:t>أوان</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مشيبه</w:t>
      </w:r>
      <w:proofErr w:type="spellEnd"/>
      <w:r w:rsidR="002C51D6" w:rsidRPr="006D70DF">
        <w:rPr>
          <w:rFonts w:ascii="Aldhabi" w:hAnsi="Aldhabi" w:cs="Taher" w:hint="cs"/>
          <w:color w:val="000000" w:themeColor="text1"/>
          <w:sz w:val="36"/>
          <w:szCs w:val="36"/>
          <w:rtl/>
        </w:rPr>
        <w:t xml:space="preserve">، و عن </w:t>
      </w:r>
      <w:proofErr w:type="spellStart"/>
      <w:r w:rsidR="002C51D6" w:rsidRPr="006D70DF">
        <w:rPr>
          <w:rFonts w:ascii="Aldhabi" w:hAnsi="Aldhabi" w:cs="Taher" w:hint="cs"/>
          <w:color w:val="000000" w:themeColor="text1"/>
          <w:sz w:val="36"/>
          <w:szCs w:val="36"/>
          <w:rtl/>
        </w:rPr>
        <w:t>بكائه</w:t>
      </w:r>
      <w:proofErr w:type="spellEnd"/>
      <w:r w:rsidR="002C51D6" w:rsidRPr="006D70DF">
        <w:rPr>
          <w:rFonts w:ascii="Aldhabi" w:hAnsi="Aldhabi" w:cs="Taher" w:hint="cs"/>
          <w:color w:val="000000" w:themeColor="text1"/>
          <w:sz w:val="36"/>
          <w:szCs w:val="36"/>
          <w:rtl/>
        </w:rPr>
        <w:t xml:space="preserve"> و ذهاب بصره»، </w:t>
      </w:r>
      <w:proofErr w:type="spellStart"/>
      <w:r w:rsidR="002C51D6" w:rsidRPr="006D70DF">
        <w:rPr>
          <w:rFonts w:ascii="Aldhabi" w:hAnsi="Aldhabi" w:cs="Taher" w:hint="cs"/>
          <w:color w:val="000000" w:themeColor="text1"/>
          <w:sz w:val="36"/>
          <w:szCs w:val="36"/>
          <w:rtl/>
        </w:rPr>
        <w:t>فلما</w:t>
      </w:r>
      <w:proofErr w:type="spellEnd"/>
      <w:r w:rsidR="002C51D6" w:rsidRPr="006D70DF">
        <w:rPr>
          <w:rFonts w:ascii="Aldhabi" w:hAnsi="Aldhabi" w:cs="Taher" w:hint="cs"/>
          <w:color w:val="000000" w:themeColor="text1"/>
          <w:sz w:val="36"/>
          <w:szCs w:val="36"/>
          <w:rtl/>
        </w:rPr>
        <w:t xml:space="preserve"> قال </w:t>
      </w:r>
      <w:proofErr w:type="spellStart"/>
      <w:r w:rsidR="002C51D6" w:rsidRPr="006D70DF">
        <w:rPr>
          <w:rFonts w:ascii="Aldhabi" w:hAnsi="Aldhabi" w:cs="Taher" w:hint="cs"/>
          <w:color w:val="000000" w:themeColor="text1"/>
          <w:sz w:val="36"/>
          <w:szCs w:val="36"/>
          <w:rtl/>
        </w:rPr>
        <w:t>هذا</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اقترعوا</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بينهم</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فخرجت</w:t>
      </w:r>
      <w:proofErr w:type="spellEnd"/>
      <w:r w:rsidR="002C51D6" w:rsidRPr="006D70DF">
        <w:rPr>
          <w:rFonts w:ascii="Aldhabi" w:hAnsi="Aldhabi" w:cs="Taher" w:hint="cs"/>
          <w:color w:val="000000" w:themeColor="text1"/>
          <w:sz w:val="36"/>
          <w:szCs w:val="36"/>
          <w:rtl/>
        </w:rPr>
        <w:t>‏</w:t>
      </w:r>
      <w:r w:rsidR="006D70DF" w:rsidRPr="006D70DF">
        <w:rPr>
          <w:rFonts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القرعة</w:t>
      </w:r>
      <w:proofErr w:type="spellEnd"/>
      <w:r w:rsidR="002C51D6" w:rsidRPr="006D70DF">
        <w:rPr>
          <w:rFonts w:ascii="Aldhabi" w:hAnsi="Aldhabi" w:cs="Taher" w:hint="cs"/>
          <w:color w:val="000000" w:themeColor="text1"/>
          <w:sz w:val="36"/>
          <w:szCs w:val="36"/>
          <w:rtl/>
        </w:rPr>
        <w:t xml:space="preserve"> على </w:t>
      </w:r>
      <w:proofErr w:type="spellStart"/>
      <w:r w:rsidR="002C51D6" w:rsidRPr="006D70DF">
        <w:rPr>
          <w:rFonts w:ascii="Aldhabi" w:hAnsi="Aldhabi" w:cs="Taher" w:hint="cs"/>
          <w:color w:val="000000" w:themeColor="text1"/>
          <w:sz w:val="36"/>
          <w:szCs w:val="36"/>
          <w:rtl/>
        </w:rPr>
        <w:t>شمعون</w:t>
      </w:r>
      <w:proofErr w:type="spellEnd"/>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فأمر</w:t>
      </w:r>
      <w:proofErr w:type="spellEnd"/>
      <w:r w:rsidR="002C51D6" w:rsidRPr="006D70DF">
        <w:rPr>
          <w:rFonts w:ascii="Aldhabi" w:hAnsi="Aldhabi" w:cs="Taher" w:hint="cs"/>
          <w:color w:val="000000" w:themeColor="text1"/>
          <w:sz w:val="36"/>
          <w:szCs w:val="36"/>
          <w:rtl/>
        </w:rPr>
        <w:t xml:space="preserve"> به </w:t>
      </w:r>
      <w:proofErr w:type="spellStart"/>
      <w:r w:rsidR="002C51D6" w:rsidRPr="006D70DF">
        <w:rPr>
          <w:rFonts w:ascii="Aldhabi" w:hAnsi="Aldhabi" w:cs="Taher" w:hint="cs"/>
          <w:color w:val="000000" w:themeColor="text1"/>
          <w:sz w:val="36"/>
          <w:szCs w:val="36"/>
          <w:rtl/>
        </w:rPr>
        <w:t>فحبس</w:t>
      </w:r>
      <w:proofErr w:type="spellEnd"/>
      <w:r w:rsidR="000C0A37">
        <w:rPr>
          <w:rFonts w:ascii="Aldhabi" w:hAnsi="Aldhabi" w:cs="Taher" w:hint="cs"/>
          <w:color w:val="000000" w:themeColor="text1"/>
          <w:sz w:val="36"/>
          <w:szCs w:val="36"/>
          <w:rtl/>
        </w:rPr>
        <w:t xml:space="preserve"> </w:t>
      </w:r>
      <w:r w:rsidR="002C51D6" w:rsidRPr="006D70DF">
        <w:rPr>
          <w:rFonts w:ascii="Aldhabi" w:hAnsi="Aldhabi" w:cs="Taher" w:hint="cs"/>
          <w:color w:val="000000" w:themeColor="text1"/>
          <w:sz w:val="36"/>
          <w:szCs w:val="36"/>
          <w:rtl/>
        </w:rPr>
        <w:t xml:space="preserve"> </w:t>
      </w:r>
      <w:proofErr w:type="spellStart"/>
      <w:r w:rsidR="002C51D6" w:rsidRPr="006D70DF">
        <w:rPr>
          <w:rFonts w:ascii="Aldhabi" w:hAnsi="Aldhabi" w:cs="Taher" w:hint="cs"/>
          <w:color w:val="000000" w:themeColor="text1"/>
          <w:sz w:val="36"/>
          <w:szCs w:val="36"/>
          <w:rtl/>
        </w:rPr>
        <w:t>الحديث</w:t>
      </w:r>
      <w:proofErr w:type="spellEnd"/>
      <w:r w:rsidR="000C0A37">
        <w:rPr>
          <w:rFonts w:ascii="Aldhabi" w:hAnsi="Aldhabi" w:cs="Taher" w:hint="cs"/>
          <w:color w:val="000000" w:themeColor="text1"/>
          <w:sz w:val="36"/>
          <w:szCs w:val="36"/>
          <w:rtl/>
        </w:rPr>
        <w:t>.</w:t>
      </w:r>
      <w:bookmarkStart w:id="0" w:name="_GoBack"/>
      <w:bookmarkEnd w:id="0"/>
      <w:r w:rsidR="002C51D6" w:rsidRPr="006D70DF">
        <w:rPr>
          <w:rFonts w:ascii="Aldhabi" w:hAnsi="Aldhabi" w:cs="Taher" w:hint="cs"/>
          <w:color w:val="000000" w:themeColor="text1"/>
          <w:sz w:val="36"/>
          <w:szCs w:val="36"/>
          <w:rtl/>
        </w:rPr>
        <w:t>‏</w:t>
      </w:r>
      <w:r w:rsidR="002C51D6" w:rsidRPr="006D70DF">
        <w:rPr>
          <w:rStyle w:val="ac"/>
          <w:rFonts w:ascii="Aldhabi" w:hAnsi="Aldhabi" w:cs="Taher"/>
          <w:color w:val="000000" w:themeColor="text1"/>
          <w:sz w:val="36"/>
          <w:szCs w:val="36"/>
          <w:rtl/>
        </w:rPr>
        <w:footnoteReference w:id="6"/>
      </w:r>
      <w:r w:rsidR="002C51D6" w:rsidRPr="006D70DF">
        <w:rPr>
          <w:rFonts w:ascii="Aldhabi" w:hAnsi="Aldhabi" w:cs="Taher" w:hint="cs"/>
          <w:color w:val="000000" w:themeColor="text1"/>
          <w:sz w:val="36"/>
          <w:szCs w:val="36"/>
          <w:rtl/>
        </w:rPr>
        <w:t xml:space="preserve"> </w:t>
      </w:r>
      <w:r w:rsidRPr="006D70DF">
        <w:rPr>
          <w:rFonts w:ascii="Arial Unicode MS" w:eastAsia="Arial Unicode MS" w:hAnsi="Arial Unicode MS" w:cs="Taher" w:hint="cs"/>
          <w:sz w:val="36"/>
          <w:szCs w:val="36"/>
          <w:shd w:val="clear" w:color="auto" w:fill="FEFFFE"/>
          <w:rtl/>
          <w:lang w:val="ar-SA" w:bidi="ar-SA"/>
        </w:rPr>
        <w:t xml:space="preserve"> </w:t>
      </w:r>
    </w:p>
    <w:sectPr w:rsidR="00E04F32" w:rsidRPr="006D70DF">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C7A" w:rsidRDefault="00405C7A">
      <w:r>
        <w:separator/>
      </w:r>
    </w:p>
  </w:endnote>
  <w:endnote w:type="continuationSeparator" w:id="0">
    <w:p w:rsidR="00405C7A" w:rsidRDefault="004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Noor_Nazli">
    <w:panose1 w:val="01000506000000020004"/>
    <w:charset w:val="00"/>
    <w:family w:val="auto"/>
    <w:pitch w:val="variable"/>
    <w:sig w:usb0="80002007" w:usb1="80002000" w:usb2="00000008" w:usb3="00000000" w:csb0="00000043"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C7A" w:rsidRDefault="00405C7A">
      <w:r>
        <w:separator/>
      </w:r>
    </w:p>
  </w:footnote>
  <w:footnote w:type="continuationSeparator" w:id="0">
    <w:p w:rsidR="00405C7A" w:rsidRDefault="00405C7A">
      <w:r>
        <w:continuationSeparator/>
      </w:r>
    </w:p>
  </w:footnote>
  <w:footnote w:type="continuationNotice" w:id="1">
    <w:p w:rsidR="00405C7A" w:rsidRDefault="00405C7A"/>
  </w:footnote>
  <w:footnote w:id="2">
    <w:p w:rsidR="00E04F32" w:rsidRPr="006D70DF" w:rsidRDefault="00405C7A">
      <w:pPr>
        <w:pStyle w:val="a5"/>
        <w:rPr>
          <w:rFonts w:cs="Taher"/>
        </w:rPr>
      </w:pPr>
      <w:r w:rsidRPr="006D70DF">
        <w:rPr>
          <w:rFonts w:cs="Taher"/>
          <w:vertAlign w:val="superscript"/>
        </w:rPr>
        <w:footnoteRef/>
      </w:r>
      <w:r w:rsidRPr="006D70DF">
        <w:rPr>
          <w:rFonts w:eastAsia="Arial Unicode MS" w:cs="Taher"/>
          <w:rtl/>
        </w:rPr>
        <w:t xml:space="preserve"> </w:t>
      </w:r>
      <w:r w:rsidRPr="006D70DF">
        <w:rPr>
          <w:rFonts w:ascii="Arial Unicode MS" w:eastAsia="Arial Unicode MS" w:hAnsi="Arial Unicode MS" w:cs="Taher"/>
          <w:rtl/>
          <w:lang w:val="ar-SA" w:bidi="ar-SA"/>
        </w:rPr>
        <w:t>-</w:t>
      </w:r>
      <w:r w:rsidRPr="006D70DF">
        <w:rPr>
          <w:rFonts w:eastAsia="Arial Unicode MS" w:cs="Taher"/>
          <w:rtl/>
          <w:lang w:val="ar-SA" w:bidi="ar-SA"/>
        </w:rPr>
        <w:t xml:space="preserve"> </w:t>
      </w:r>
      <w:r w:rsidRPr="006D70DF">
        <w:rPr>
          <w:rFonts w:ascii="Arial Unicode MS" w:eastAsia="Arial Unicode MS" w:hAnsi="Arial Unicode MS" w:cs="Taher" w:hint="cs"/>
          <w:rtl/>
          <w:lang w:val="ar-SA" w:bidi="ar-SA"/>
        </w:rPr>
        <w:t>آل عمران، ٤٤</w:t>
      </w:r>
    </w:p>
  </w:footnote>
  <w:footnote w:id="3">
    <w:p w:rsidR="00E04F32" w:rsidRPr="006D70DF" w:rsidRDefault="00405C7A">
      <w:pPr>
        <w:pStyle w:val="a5"/>
        <w:rPr>
          <w:rFonts w:cs="Taher"/>
        </w:rPr>
      </w:pPr>
      <w:r w:rsidRPr="006D70DF">
        <w:rPr>
          <w:rFonts w:cs="Taher"/>
          <w:vertAlign w:val="superscript"/>
        </w:rPr>
        <w:footnoteRef/>
      </w:r>
      <w:r w:rsidRPr="006D70DF">
        <w:rPr>
          <w:rFonts w:eastAsia="Arial Unicode MS" w:cs="Taher"/>
          <w:rtl/>
        </w:rPr>
        <w:t xml:space="preserve"> </w:t>
      </w:r>
      <w:r w:rsidRPr="006D70DF">
        <w:rPr>
          <w:rFonts w:ascii="Arial Unicode MS" w:eastAsia="Arial Unicode MS" w:hAnsi="Arial Unicode MS" w:cs="Taher"/>
          <w:rtl/>
          <w:lang w:val="ar-SA" w:bidi="ar-SA"/>
        </w:rPr>
        <w:t>-</w:t>
      </w:r>
      <w:r w:rsidRPr="006D70DF">
        <w:rPr>
          <w:rFonts w:eastAsia="Arial Unicode MS" w:cs="Taher"/>
          <w:rtl/>
          <w:lang w:val="ar-SA" w:bidi="ar-SA"/>
        </w:rPr>
        <w:t xml:space="preserve"> </w:t>
      </w:r>
      <w:r w:rsidRPr="006D70DF">
        <w:rPr>
          <w:rFonts w:ascii="Arial Unicode MS" w:eastAsia="Arial Unicode MS" w:hAnsi="Arial Unicode MS" w:cs="Taher" w:hint="cs"/>
          <w:rtl/>
          <w:lang w:val="ar-SA" w:bidi="ar-SA"/>
        </w:rPr>
        <w:t xml:space="preserve">يوسف، </w:t>
      </w:r>
      <w:r w:rsidRPr="006D70DF">
        <w:rPr>
          <w:rFonts w:ascii="Arial Unicode MS" w:eastAsia="Arial Unicode MS" w:hAnsi="Arial Unicode MS" w:cs="Taher" w:hint="cs"/>
          <w:rtl/>
          <w:lang w:val="ar-SA" w:bidi="ar-SA"/>
        </w:rPr>
        <w:t>٧٢</w:t>
      </w:r>
    </w:p>
  </w:footnote>
  <w:footnote w:id="4">
    <w:p w:rsidR="00E04F32" w:rsidRPr="006D70DF" w:rsidRDefault="00405C7A">
      <w:pPr>
        <w:pStyle w:val="a5"/>
        <w:rPr>
          <w:rFonts w:cs="Taher"/>
        </w:rPr>
      </w:pPr>
      <w:r w:rsidRPr="006D70DF">
        <w:rPr>
          <w:rFonts w:cs="Taher"/>
          <w:vertAlign w:val="superscript"/>
        </w:rPr>
        <w:footnoteRef/>
      </w:r>
      <w:r w:rsidRPr="006D70DF">
        <w:rPr>
          <w:rFonts w:eastAsia="Arial Unicode MS" w:cs="Taher"/>
          <w:rtl/>
        </w:rPr>
        <w:t xml:space="preserve"> </w:t>
      </w:r>
      <w:r w:rsidRPr="006D70DF">
        <w:rPr>
          <w:rFonts w:ascii="Arial Unicode MS" w:eastAsia="Arial Unicode MS" w:hAnsi="Arial Unicode MS" w:cs="Taher"/>
          <w:rtl/>
          <w:lang w:val="ar-SA" w:bidi="ar-SA"/>
        </w:rPr>
        <w:t>-</w:t>
      </w:r>
      <w:r w:rsidRPr="006D70DF">
        <w:rPr>
          <w:rFonts w:eastAsia="Arial Unicode MS" w:cs="Taher"/>
          <w:rtl/>
          <w:lang w:val="ar-SA" w:bidi="ar-SA"/>
        </w:rPr>
        <w:t xml:space="preserve"> </w:t>
      </w:r>
      <w:r w:rsidRPr="006D70DF">
        <w:rPr>
          <w:rFonts w:ascii="Arial Unicode MS" w:eastAsia="Arial Unicode MS" w:hAnsi="Arial Unicode MS" w:cs="Taher" w:hint="cs"/>
          <w:rtl/>
          <w:lang w:val="ar-SA" w:bidi="ar-SA"/>
        </w:rPr>
        <w:t>ص، ٤٤</w:t>
      </w:r>
    </w:p>
  </w:footnote>
  <w:footnote w:id="5">
    <w:p w:rsidR="00E04F32" w:rsidRPr="006D70DF" w:rsidRDefault="00405C7A">
      <w:pPr>
        <w:pStyle w:val="a5"/>
        <w:rPr>
          <w:rFonts w:cs="Taher"/>
        </w:rPr>
      </w:pPr>
      <w:r w:rsidRPr="006D70DF">
        <w:rPr>
          <w:rFonts w:cs="Taher"/>
          <w:vertAlign w:val="superscript"/>
        </w:rPr>
        <w:footnoteRef/>
      </w:r>
      <w:r w:rsidRPr="006D70DF">
        <w:rPr>
          <w:rFonts w:eastAsia="Arial Unicode MS" w:cs="Taher"/>
          <w:rtl/>
        </w:rPr>
        <w:t xml:space="preserve"> </w:t>
      </w:r>
      <w:r w:rsidRPr="006D70DF">
        <w:rPr>
          <w:rFonts w:ascii="Arial Unicode MS" w:eastAsia="Arial Unicode MS" w:hAnsi="Arial Unicode MS" w:cs="Taher"/>
          <w:rtl/>
          <w:lang w:val="ar-SA" w:bidi="ar-SA"/>
        </w:rPr>
        <w:t>-</w:t>
      </w:r>
      <w:r w:rsidRPr="006D70DF">
        <w:rPr>
          <w:rFonts w:eastAsia="Arial Unicode MS" w:cs="Taher"/>
          <w:rtl/>
          <w:lang w:val="ar-SA" w:bidi="ar-SA"/>
        </w:rPr>
        <w:t xml:space="preserve"> </w:t>
      </w:r>
      <w:r w:rsidRPr="006D70DF">
        <w:rPr>
          <w:rFonts w:ascii="Arial Unicode MS" w:eastAsia="Arial Unicode MS" w:hAnsi="Arial Unicode MS" w:cs="Taher" w:hint="cs"/>
          <w:rtl/>
          <w:lang w:val="ar-SA" w:bidi="ar-SA"/>
        </w:rPr>
        <w:t>الصافات، ١٣٩</w:t>
      </w:r>
      <w:r w:rsidRPr="006D70DF">
        <w:rPr>
          <w:rFonts w:ascii="Arial Unicode MS" w:eastAsia="Arial Unicode MS" w:hAnsi="Arial Unicode MS" w:cs="Taher"/>
          <w:rtl/>
          <w:lang w:val="ar-SA" w:bidi="ar-SA"/>
        </w:rPr>
        <w:t>-</w:t>
      </w:r>
      <w:r w:rsidRPr="006D70DF">
        <w:rPr>
          <w:rFonts w:ascii="Arial Unicode MS" w:eastAsia="Arial Unicode MS" w:hAnsi="Arial Unicode MS" w:cs="Taher" w:hint="cs"/>
          <w:rtl/>
          <w:lang w:val="ar-SA" w:bidi="ar-SA"/>
        </w:rPr>
        <w:t>١٤٢</w:t>
      </w:r>
    </w:p>
  </w:footnote>
  <w:footnote w:id="6">
    <w:p w:rsidR="002C51D6" w:rsidRPr="006D70DF" w:rsidRDefault="002C51D6" w:rsidP="006D70DF">
      <w:pPr>
        <w:pStyle w:val="aa"/>
        <w:rPr>
          <w:rFonts w:cs="Taher"/>
          <w:sz w:val="22"/>
          <w:szCs w:val="22"/>
          <w:rtl/>
        </w:rPr>
      </w:pPr>
      <w:r w:rsidRPr="006D70DF">
        <w:rPr>
          <w:rStyle w:val="ac"/>
          <w:rFonts w:cs="Taher"/>
          <w:sz w:val="22"/>
          <w:szCs w:val="22"/>
        </w:rPr>
        <w:footnoteRef/>
      </w:r>
      <w:r w:rsidRPr="006D70DF">
        <w:rPr>
          <w:rFonts w:cs="Taher"/>
          <w:sz w:val="22"/>
          <w:szCs w:val="22"/>
          <w:rtl/>
        </w:rPr>
        <w:t xml:space="preserve"> </w:t>
      </w:r>
      <w:proofErr w:type="gramStart"/>
      <w:r w:rsidR="006D70DF" w:rsidRPr="006D70DF">
        <w:rPr>
          <w:rFonts w:cs="Taher"/>
          <w:sz w:val="22"/>
          <w:szCs w:val="22"/>
          <w:lang w:bidi="fa-IR"/>
        </w:rPr>
        <w:t>-</w:t>
      </w:r>
      <w:r w:rsidRPr="006D70DF">
        <w:rPr>
          <w:rFonts w:cs="Taher"/>
          <w:sz w:val="22"/>
          <w:szCs w:val="22"/>
          <w:rtl/>
          <w:lang w:bidi="fa-IR"/>
        </w:rPr>
        <w:t xml:space="preserve"> بحار </w:t>
      </w:r>
      <w:proofErr w:type="spellStart"/>
      <w:r w:rsidRPr="006D70DF">
        <w:rPr>
          <w:rFonts w:cs="Taher"/>
          <w:sz w:val="22"/>
          <w:szCs w:val="22"/>
          <w:rtl/>
          <w:lang w:bidi="fa-IR"/>
        </w:rPr>
        <w:t>الأنوار</w:t>
      </w:r>
      <w:proofErr w:type="spellEnd"/>
      <w:r w:rsidRPr="006D70DF">
        <w:rPr>
          <w:rFonts w:cs="Taher"/>
          <w:sz w:val="22"/>
          <w:szCs w:val="22"/>
          <w:rtl/>
          <w:lang w:bidi="fa-IR"/>
        </w:rPr>
        <w:t xml:space="preserve"> </w:t>
      </w:r>
      <w:r w:rsidR="006D70DF" w:rsidRPr="006D70DF">
        <w:rPr>
          <w:rFonts w:cs="Taher" w:hint="cs"/>
          <w:sz w:val="22"/>
          <w:szCs w:val="22"/>
          <w:rtl/>
          <w:lang w:bidi="fa-IR"/>
        </w:rPr>
        <w:t>ج12</w:t>
      </w:r>
      <w:r w:rsidRPr="006D70DF">
        <w:rPr>
          <w:rFonts w:cs="Taher"/>
          <w:sz w:val="22"/>
          <w:szCs w:val="22"/>
          <w:rtl/>
          <w:lang w:bidi="fa-IR"/>
        </w:rPr>
        <w:t xml:space="preserve">ص </w:t>
      </w:r>
      <w:r w:rsidR="006D70DF" w:rsidRPr="006D70DF">
        <w:rPr>
          <w:rFonts w:cs="Taher" w:hint="cs"/>
          <w:sz w:val="22"/>
          <w:szCs w:val="22"/>
          <w:rtl/>
          <w:lang w:bidi="fa-IR"/>
        </w:rPr>
        <w:t>257</w:t>
      </w:r>
      <w:r w:rsidRPr="006D70DF">
        <w:rPr>
          <w:rFonts w:cs="Taher"/>
          <w:sz w:val="22"/>
          <w:szCs w:val="22"/>
          <w:rtl/>
          <w:lang w:bidi="fa-I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85142"/>
      <w:docPartObj>
        <w:docPartGallery w:val="Page Numbers (Top of Page)"/>
        <w:docPartUnique/>
      </w:docPartObj>
    </w:sdtPr>
    <w:sdtContent>
      <w:p w:rsidR="006D70DF" w:rsidRDefault="006D70DF">
        <w:pPr>
          <w:pStyle w:val="a6"/>
        </w:pPr>
        <w:r>
          <w:fldChar w:fldCharType="begin"/>
        </w:r>
        <w:r>
          <w:instrText>PAGE   \* MERGEFORMAT</w:instrText>
        </w:r>
        <w:r>
          <w:fldChar w:fldCharType="separate"/>
        </w:r>
        <w:r w:rsidR="000C0A37" w:rsidRPr="000C0A37">
          <w:rPr>
            <w:noProof/>
            <w:lang w:val="fa-IR"/>
          </w:rPr>
          <w:t>4</w:t>
        </w:r>
        <w:r>
          <w:rPr>
            <w:noProof/>
          </w:rPr>
          <w:fldChar w:fldCharType="end"/>
        </w:r>
      </w:p>
    </w:sdtContent>
  </w:sdt>
  <w:p w:rsidR="006D70DF" w:rsidRDefault="006D70D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E04F32"/>
    <w:rsid w:val="000C0A37"/>
    <w:rsid w:val="001D010A"/>
    <w:rsid w:val="002C51D6"/>
    <w:rsid w:val="00405C7A"/>
    <w:rsid w:val="00485197"/>
    <w:rsid w:val="006D70DF"/>
    <w:rsid w:val="00E04F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2C51D6"/>
    <w:pPr>
      <w:tabs>
        <w:tab w:val="center" w:pos="4513"/>
        <w:tab w:val="right" w:pos="9026"/>
      </w:tabs>
    </w:pPr>
  </w:style>
  <w:style w:type="character" w:customStyle="1" w:styleId="a7">
    <w:name w:val="سرصفحه نویسه"/>
    <w:basedOn w:val="a0"/>
    <w:link w:val="a6"/>
    <w:uiPriority w:val="99"/>
    <w:rsid w:val="002C51D6"/>
    <w:rPr>
      <w:sz w:val="24"/>
      <w:szCs w:val="24"/>
      <w:lang w:bidi="ar-SA"/>
    </w:rPr>
  </w:style>
  <w:style w:type="paragraph" w:styleId="a8">
    <w:name w:val="footer"/>
    <w:basedOn w:val="a"/>
    <w:link w:val="a9"/>
    <w:uiPriority w:val="99"/>
    <w:unhideWhenUsed/>
    <w:rsid w:val="002C51D6"/>
    <w:pPr>
      <w:tabs>
        <w:tab w:val="center" w:pos="4513"/>
        <w:tab w:val="right" w:pos="9026"/>
      </w:tabs>
    </w:pPr>
  </w:style>
  <w:style w:type="character" w:customStyle="1" w:styleId="a9">
    <w:name w:val="پانویس نویسه"/>
    <w:basedOn w:val="a0"/>
    <w:link w:val="a8"/>
    <w:uiPriority w:val="99"/>
    <w:rsid w:val="002C51D6"/>
    <w:rPr>
      <w:sz w:val="24"/>
      <w:szCs w:val="24"/>
      <w:lang w:bidi="ar-SA"/>
    </w:rPr>
  </w:style>
  <w:style w:type="paragraph" w:styleId="aa">
    <w:name w:val="footnote text"/>
    <w:basedOn w:val="a"/>
    <w:link w:val="ab"/>
    <w:uiPriority w:val="99"/>
    <w:unhideWhenUsed/>
    <w:rsid w:val="002C51D6"/>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b">
    <w:name w:val="متن پاورقی نویسه"/>
    <w:basedOn w:val="a0"/>
    <w:link w:val="aa"/>
    <w:uiPriority w:val="99"/>
    <w:rsid w:val="002C51D6"/>
    <w:rPr>
      <w:rFonts w:ascii="Noor_Nazli" w:eastAsiaTheme="minorHAnsi" w:hAnsi="Noor_Nazli" w:cs="Noor_Nazli"/>
      <w:bdr w:val="none" w:sz="0" w:space="0" w:color="auto"/>
      <w:lang w:bidi="ar-SA"/>
    </w:rPr>
  </w:style>
  <w:style w:type="character" w:styleId="ac">
    <w:name w:val="footnote reference"/>
    <w:basedOn w:val="a0"/>
    <w:uiPriority w:val="99"/>
    <w:semiHidden/>
    <w:unhideWhenUsed/>
    <w:rsid w:val="002C51D6"/>
    <w:rPr>
      <w:vertAlign w:val="superscript"/>
    </w:rPr>
  </w:style>
  <w:style w:type="paragraph" w:styleId="ad">
    <w:name w:val="Normal (Web)"/>
    <w:basedOn w:val="a"/>
    <w:link w:val="ae"/>
    <w:uiPriority w:val="99"/>
    <w:unhideWhenUsed/>
    <w:rsid w:val="002C51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e">
    <w:name w:val="عادی (وب) نویسه"/>
    <w:basedOn w:val="a0"/>
    <w:link w:val="ad"/>
    <w:uiPriority w:val="99"/>
    <w:locked/>
    <w:rsid w:val="002C51D6"/>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2C51D6"/>
    <w:pPr>
      <w:tabs>
        <w:tab w:val="center" w:pos="4513"/>
        <w:tab w:val="right" w:pos="9026"/>
      </w:tabs>
    </w:pPr>
  </w:style>
  <w:style w:type="character" w:customStyle="1" w:styleId="a7">
    <w:name w:val="سرصفحه نویسه"/>
    <w:basedOn w:val="a0"/>
    <w:link w:val="a6"/>
    <w:uiPriority w:val="99"/>
    <w:rsid w:val="002C51D6"/>
    <w:rPr>
      <w:sz w:val="24"/>
      <w:szCs w:val="24"/>
      <w:lang w:bidi="ar-SA"/>
    </w:rPr>
  </w:style>
  <w:style w:type="paragraph" w:styleId="a8">
    <w:name w:val="footer"/>
    <w:basedOn w:val="a"/>
    <w:link w:val="a9"/>
    <w:uiPriority w:val="99"/>
    <w:unhideWhenUsed/>
    <w:rsid w:val="002C51D6"/>
    <w:pPr>
      <w:tabs>
        <w:tab w:val="center" w:pos="4513"/>
        <w:tab w:val="right" w:pos="9026"/>
      </w:tabs>
    </w:pPr>
  </w:style>
  <w:style w:type="character" w:customStyle="1" w:styleId="a9">
    <w:name w:val="پانویس نویسه"/>
    <w:basedOn w:val="a0"/>
    <w:link w:val="a8"/>
    <w:uiPriority w:val="99"/>
    <w:rsid w:val="002C51D6"/>
    <w:rPr>
      <w:sz w:val="24"/>
      <w:szCs w:val="24"/>
      <w:lang w:bidi="ar-SA"/>
    </w:rPr>
  </w:style>
  <w:style w:type="paragraph" w:styleId="aa">
    <w:name w:val="footnote text"/>
    <w:basedOn w:val="a"/>
    <w:link w:val="ab"/>
    <w:uiPriority w:val="99"/>
    <w:unhideWhenUsed/>
    <w:rsid w:val="002C51D6"/>
    <w:pPr>
      <w:pBdr>
        <w:top w:val="none" w:sz="0" w:space="0" w:color="auto"/>
        <w:left w:val="none" w:sz="0" w:space="0" w:color="auto"/>
        <w:bottom w:val="none" w:sz="0" w:space="0" w:color="auto"/>
        <w:right w:val="none" w:sz="0" w:space="0" w:color="auto"/>
        <w:between w:val="none" w:sz="0" w:space="0" w:color="auto"/>
        <w:bar w:val="none" w:sz="0" w:color="auto"/>
      </w:pBdr>
      <w:bidi/>
      <w:jc w:val="both"/>
    </w:pPr>
    <w:rPr>
      <w:rFonts w:ascii="Noor_Nazli" w:eastAsiaTheme="minorHAnsi" w:hAnsi="Noor_Nazli" w:cs="Noor_Nazli"/>
      <w:sz w:val="20"/>
      <w:szCs w:val="20"/>
      <w:bdr w:val="none" w:sz="0" w:space="0" w:color="auto"/>
    </w:rPr>
  </w:style>
  <w:style w:type="character" w:customStyle="1" w:styleId="ab">
    <w:name w:val="متن پاورقی نویسه"/>
    <w:basedOn w:val="a0"/>
    <w:link w:val="aa"/>
    <w:uiPriority w:val="99"/>
    <w:rsid w:val="002C51D6"/>
    <w:rPr>
      <w:rFonts w:ascii="Noor_Nazli" w:eastAsiaTheme="minorHAnsi" w:hAnsi="Noor_Nazli" w:cs="Noor_Nazli"/>
      <w:bdr w:val="none" w:sz="0" w:space="0" w:color="auto"/>
      <w:lang w:bidi="ar-SA"/>
    </w:rPr>
  </w:style>
  <w:style w:type="character" w:styleId="ac">
    <w:name w:val="footnote reference"/>
    <w:basedOn w:val="a0"/>
    <w:uiPriority w:val="99"/>
    <w:semiHidden/>
    <w:unhideWhenUsed/>
    <w:rsid w:val="002C51D6"/>
    <w:rPr>
      <w:vertAlign w:val="superscript"/>
    </w:rPr>
  </w:style>
  <w:style w:type="paragraph" w:styleId="ad">
    <w:name w:val="Normal (Web)"/>
    <w:basedOn w:val="a"/>
    <w:link w:val="ae"/>
    <w:uiPriority w:val="99"/>
    <w:unhideWhenUsed/>
    <w:rsid w:val="002C51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e">
    <w:name w:val="عادی (وب) نویسه"/>
    <w:basedOn w:val="a0"/>
    <w:link w:val="ad"/>
    <w:uiPriority w:val="99"/>
    <w:locked/>
    <w:rsid w:val="002C51D6"/>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701</Words>
  <Characters>3997</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2019-03-05T16:56:00Z</cp:lastPrinted>
  <dcterms:created xsi:type="dcterms:W3CDTF">2019-03-05T16:20:00Z</dcterms:created>
  <dcterms:modified xsi:type="dcterms:W3CDTF">2019-03-05T16:56:00Z</dcterms:modified>
</cp:coreProperties>
</file>