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A55616">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6497C" w:rsidRDefault="0096497C" w:rsidP="0096497C">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2475661" w:history="1">
        <w:r w:rsidRPr="005E0988">
          <w:rPr>
            <w:rStyle w:val="ac"/>
            <w:noProof/>
            <w:rtl/>
          </w:rPr>
          <w:t>جواب 5</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Toc2475661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6497C" w:rsidRDefault="00D5149D" w:rsidP="0096497C">
      <w:pPr>
        <w:pStyle w:val="22"/>
        <w:tabs>
          <w:tab w:val="right" w:leader="dot" w:pos="10194"/>
        </w:tabs>
        <w:rPr>
          <w:rFonts w:asciiTheme="minorHAnsi" w:eastAsiaTheme="minorEastAsia" w:hAnsiTheme="minorHAnsi" w:cstheme="minorBidi"/>
          <w:bCs w:val="0"/>
          <w:noProof/>
          <w:color w:val="auto"/>
          <w:szCs w:val="22"/>
          <w:rtl/>
          <w:lang w:bidi="ar-SA"/>
        </w:rPr>
      </w:pPr>
      <w:hyperlink w:anchor="_Toc2475662" w:history="1">
        <w:r w:rsidR="0096497C" w:rsidRPr="005E0988">
          <w:rPr>
            <w:rStyle w:val="ac"/>
            <w:noProof/>
            <w:rtl/>
          </w:rPr>
          <w:t>دل</w:t>
        </w:r>
        <w:r w:rsidR="0096497C" w:rsidRPr="005E0988">
          <w:rPr>
            <w:rStyle w:val="ac"/>
            <w:rFonts w:hint="cs"/>
            <w:noProof/>
            <w:rtl/>
          </w:rPr>
          <w:t>ی</w:t>
        </w:r>
        <w:r w:rsidR="0096497C" w:rsidRPr="005E0988">
          <w:rPr>
            <w:rStyle w:val="ac"/>
            <w:rFonts w:hint="eastAsia"/>
            <w:noProof/>
            <w:rtl/>
          </w:rPr>
          <w:t>ل</w:t>
        </w:r>
        <w:r w:rsidR="0096497C" w:rsidRPr="005E0988">
          <w:rPr>
            <w:rStyle w:val="ac"/>
            <w:noProof/>
            <w:rtl/>
          </w:rPr>
          <w:t xml:space="preserve"> فرق ب</w:t>
        </w:r>
        <w:r w:rsidR="0096497C" w:rsidRPr="005E0988">
          <w:rPr>
            <w:rStyle w:val="ac"/>
            <w:rFonts w:hint="cs"/>
            <w:noProof/>
            <w:rtl/>
          </w:rPr>
          <w:t>ی</w:t>
        </w:r>
        <w:r w:rsidR="0096497C" w:rsidRPr="005E0988">
          <w:rPr>
            <w:rStyle w:val="ac"/>
            <w:rFonts w:hint="eastAsia"/>
            <w:noProof/>
            <w:rtl/>
          </w:rPr>
          <w:t>ن</w:t>
        </w:r>
        <w:r w:rsidR="0096497C" w:rsidRPr="005E0988">
          <w:rPr>
            <w:rStyle w:val="ac"/>
            <w:noProof/>
            <w:rtl/>
          </w:rPr>
          <w:t xml:space="preserve"> اقرار</w:t>
        </w:r>
        <w:r w:rsidR="0096497C" w:rsidRPr="005E0988">
          <w:rPr>
            <w:rStyle w:val="ac"/>
            <w:rFonts w:hint="cs"/>
            <w:noProof/>
            <w:rtl/>
          </w:rPr>
          <w:t>ی</w:t>
        </w:r>
        <w:r w:rsidR="0096497C" w:rsidRPr="005E0988">
          <w:rPr>
            <w:rStyle w:val="ac"/>
            <w:rFonts w:hint="eastAsia"/>
            <w:noProof/>
            <w:rtl/>
          </w:rPr>
          <w:t>ن</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Toc2475662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2</w:t>
        </w:r>
        <w:r w:rsidR="0096497C">
          <w:rPr>
            <w:noProof/>
            <w:webHidden/>
            <w:rtl/>
          </w:rPr>
          <w:fldChar w:fldCharType="end"/>
        </w:r>
      </w:hyperlink>
    </w:p>
    <w:p w:rsidR="0096497C" w:rsidRDefault="00D5149D" w:rsidP="0096497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475663" w:history="1">
        <w:r w:rsidR="0096497C" w:rsidRPr="005E0988">
          <w:rPr>
            <w:rStyle w:val="ac"/>
            <w:noProof/>
            <w:rtl/>
          </w:rPr>
          <w:t>مناقشه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Toc2475663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2</w:t>
        </w:r>
        <w:r w:rsidR="0096497C">
          <w:rPr>
            <w:noProof/>
            <w:webHidden/>
            <w:rtl/>
          </w:rPr>
          <w:fldChar w:fldCharType="end"/>
        </w:r>
      </w:hyperlink>
    </w:p>
    <w:p w:rsidR="0096497C" w:rsidRDefault="00D5149D" w:rsidP="0096497C">
      <w:pPr>
        <w:pStyle w:val="11"/>
        <w:rPr>
          <w:rFonts w:asciiTheme="minorHAnsi" w:eastAsiaTheme="minorEastAsia" w:hAnsiTheme="minorHAnsi" w:cstheme="minorBidi"/>
          <w:noProof/>
          <w:color w:val="auto"/>
          <w:szCs w:val="22"/>
          <w:rtl/>
          <w:lang w:bidi="ar-SA"/>
        </w:rPr>
      </w:pPr>
      <w:hyperlink w:anchor="_Toc2475664" w:history="1">
        <w:r w:rsidR="0096497C" w:rsidRPr="005E0988">
          <w:rPr>
            <w:rStyle w:val="ac"/>
            <w:noProof/>
            <w:rtl/>
          </w:rPr>
          <w:t xml:space="preserve">جهت </w:t>
        </w:r>
        <w:r w:rsidR="0096497C" w:rsidRPr="005E0988">
          <w:rPr>
            <w:rStyle w:val="ac"/>
            <w:rFonts w:hint="cs"/>
            <w:noProof/>
            <w:rtl/>
          </w:rPr>
          <w:t>ی</w:t>
        </w:r>
        <w:r w:rsidR="0096497C" w:rsidRPr="005E0988">
          <w:rPr>
            <w:rStyle w:val="ac"/>
            <w:rFonts w:hint="eastAsia"/>
            <w:noProof/>
            <w:rtl/>
          </w:rPr>
          <w:t>ازدهم</w:t>
        </w:r>
        <w:r w:rsidR="0096497C" w:rsidRPr="005E0988">
          <w:rPr>
            <w:rStyle w:val="ac"/>
            <w:noProof/>
            <w:rtl/>
          </w:rPr>
          <w:t>: حکم تناف</w:t>
        </w:r>
        <w:r w:rsidR="0096497C" w:rsidRPr="005E0988">
          <w:rPr>
            <w:rStyle w:val="ac"/>
            <w:rFonts w:hint="cs"/>
            <w:noProof/>
            <w:rtl/>
          </w:rPr>
          <w:t>ی</w:t>
        </w:r>
        <w:r w:rsidR="0096497C" w:rsidRPr="005E0988">
          <w:rPr>
            <w:rStyle w:val="ac"/>
            <w:noProof/>
            <w:rtl/>
          </w:rPr>
          <w:t xml:space="preserve"> قاعده </w:t>
        </w:r>
        <w:r w:rsidR="0096497C" w:rsidRPr="005E0988">
          <w:rPr>
            <w:rStyle w:val="ac"/>
            <w:rFonts w:hint="cs"/>
            <w:noProof/>
            <w:rtl/>
          </w:rPr>
          <w:t>ی</w:t>
        </w:r>
        <w:r w:rsidR="0096497C" w:rsidRPr="005E0988">
          <w:rPr>
            <w:rStyle w:val="ac"/>
            <w:rFonts w:hint="eastAsia"/>
            <w:noProof/>
            <w:rtl/>
          </w:rPr>
          <w:t>د</w:t>
        </w:r>
        <w:r w:rsidR="0096497C" w:rsidRPr="005E0988">
          <w:rPr>
            <w:rStyle w:val="ac"/>
            <w:noProof/>
            <w:rtl/>
          </w:rPr>
          <w:t xml:space="preserve"> با قواعد و  اصول د</w:t>
        </w:r>
        <w:r w:rsidR="0096497C" w:rsidRPr="005E0988">
          <w:rPr>
            <w:rStyle w:val="ac"/>
            <w:rFonts w:hint="cs"/>
            <w:noProof/>
            <w:rtl/>
          </w:rPr>
          <w:t>ی</w:t>
        </w:r>
        <w:r w:rsidR="0096497C" w:rsidRPr="005E0988">
          <w:rPr>
            <w:rStyle w:val="ac"/>
            <w:rFonts w:hint="eastAsia"/>
            <w:noProof/>
            <w:rtl/>
          </w:rPr>
          <w:t>گر</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Toc2475664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3</w:t>
        </w:r>
        <w:r w:rsidR="0096497C">
          <w:rPr>
            <w:noProof/>
            <w:webHidden/>
            <w:rtl/>
          </w:rPr>
          <w:fldChar w:fldCharType="end"/>
        </w:r>
      </w:hyperlink>
    </w:p>
    <w:p w:rsidR="0096497C" w:rsidRDefault="00D5149D" w:rsidP="0096497C">
      <w:pPr>
        <w:pStyle w:val="22"/>
        <w:tabs>
          <w:tab w:val="right" w:leader="dot" w:pos="10194"/>
        </w:tabs>
        <w:rPr>
          <w:rFonts w:asciiTheme="minorHAnsi" w:eastAsiaTheme="minorEastAsia" w:hAnsiTheme="minorHAnsi" w:cstheme="minorBidi"/>
          <w:bCs w:val="0"/>
          <w:noProof/>
          <w:color w:val="auto"/>
          <w:szCs w:val="22"/>
          <w:rtl/>
          <w:lang w:bidi="ar-SA"/>
        </w:rPr>
      </w:pPr>
      <w:hyperlink w:anchor="_Toc2475665" w:history="1">
        <w:r w:rsidR="0096497C" w:rsidRPr="005E0988">
          <w:rPr>
            <w:rStyle w:val="ac"/>
            <w:noProof/>
            <w:rtl/>
          </w:rPr>
          <w:t>تناف</w:t>
        </w:r>
        <w:r w:rsidR="0096497C" w:rsidRPr="005E0988">
          <w:rPr>
            <w:rStyle w:val="ac"/>
            <w:rFonts w:hint="cs"/>
            <w:noProof/>
            <w:rtl/>
          </w:rPr>
          <w:t>ی</w:t>
        </w:r>
        <w:r w:rsidR="0096497C" w:rsidRPr="005E0988">
          <w:rPr>
            <w:rStyle w:val="ac"/>
            <w:noProof/>
            <w:rtl/>
          </w:rPr>
          <w:t xml:space="preserve"> </w:t>
        </w:r>
        <w:r w:rsidR="0096497C" w:rsidRPr="005E0988">
          <w:rPr>
            <w:rStyle w:val="ac"/>
            <w:rFonts w:hint="cs"/>
            <w:noProof/>
            <w:rtl/>
          </w:rPr>
          <w:t>ی</w:t>
        </w:r>
        <w:r w:rsidR="0096497C" w:rsidRPr="005E0988">
          <w:rPr>
            <w:rStyle w:val="ac"/>
            <w:rFonts w:hint="eastAsia"/>
            <w:noProof/>
            <w:rtl/>
          </w:rPr>
          <w:t>د</w:t>
        </w:r>
        <w:r w:rsidR="0096497C" w:rsidRPr="005E0988">
          <w:rPr>
            <w:rStyle w:val="ac"/>
            <w:noProof/>
            <w:rtl/>
          </w:rPr>
          <w:t xml:space="preserve"> با اقرار و ب</w:t>
        </w:r>
        <w:r w:rsidR="0096497C" w:rsidRPr="005E0988">
          <w:rPr>
            <w:rStyle w:val="ac"/>
            <w:rFonts w:hint="cs"/>
            <w:noProof/>
            <w:rtl/>
          </w:rPr>
          <w:t>یّ</w:t>
        </w:r>
        <w:r w:rsidR="0096497C" w:rsidRPr="005E0988">
          <w:rPr>
            <w:rStyle w:val="ac"/>
            <w:rFonts w:hint="eastAsia"/>
            <w:noProof/>
            <w:rtl/>
          </w:rPr>
          <w:t>نه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Toc2475665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3</w:t>
        </w:r>
        <w:r w:rsidR="0096497C">
          <w:rPr>
            <w:noProof/>
            <w:webHidden/>
            <w:rtl/>
          </w:rPr>
          <w:fldChar w:fldCharType="end"/>
        </w:r>
      </w:hyperlink>
    </w:p>
    <w:p w:rsidR="0096497C" w:rsidRDefault="00D5149D" w:rsidP="0096497C">
      <w:pPr>
        <w:pStyle w:val="22"/>
        <w:tabs>
          <w:tab w:val="right" w:leader="dot" w:pos="10194"/>
        </w:tabs>
        <w:rPr>
          <w:rFonts w:asciiTheme="minorHAnsi" w:eastAsiaTheme="minorEastAsia" w:hAnsiTheme="minorHAnsi" w:cstheme="minorBidi"/>
          <w:bCs w:val="0"/>
          <w:noProof/>
          <w:color w:val="auto"/>
          <w:szCs w:val="22"/>
          <w:rtl/>
          <w:lang w:bidi="ar-SA"/>
        </w:rPr>
      </w:pPr>
      <w:hyperlink w:anchor="_Toc2475666" w:history="1">
        <w:r w:rsidR="0096497C" w:rsidRPr="005E0988">
          <w:rPr>
            <w:rStyle w:val="ac"/>
            <w:noProof/>
            <w:rtl/>
          </w:rPr>
          <w:t>تناف</w:t>
        </w:r>
        <w:r w:rsidR="0096497C" w:rsidRPr="005E0988">
          <w:rPr>
            <w:rStyle w:val="ac"/>
            <w:rFonts w:hint="cs"/>
            <w:noProof/>
            <w:rtl/>
          </w:rPr>
          <w:t>ی</w:t>
        </w:r>
        <w:r w:rsidR="0096497C" w:rsidRPr="005E0988">
          <w:rPr>
            <w:rStyle w:val="ac"/>
            <w:noProof/>
            <w:rtl/>
          </w:rPr>
          <w:t xml:space="preserve"> </w:t>
        </w:r>
        <w:r w:rsidR="0096497C" w:rsidRPr="005E0988">
          <w:rPr>
            <w:rStyle w:val="ac"/>
            <w:rFonts w:hint="cs"/>
            <w:noProof/>
            <w:rtl/>
          </w:rPr>
          <w:t>ی</w:t>
        </w:r>
        <w:r w:rsidR="0096497C" w:rsidRPr="005E0988">
          <w:rPr>
            <w:rStyle w:val="ac"/>
            <w:rFonts w:hint="eastAsia"/>
            <w:noProof/>
            <w:rtl/>
          </w:rPr>
          <w:t>د</w:t>
        </w:r>
        <w:r w:rsidR="0096497C" w:rsidRPr="005E0988">
          <w:rPr>
            <w:rStyle w:val="ac"/>
            <w:noProof/>
            <w:rtl/>
          </w:rPr>
          <w:t xml:space="preserve"> با ب</w:t>
        </w:r>
        <w:r w:rsidR="0096497C" w:rsidRPr="005E0988">
          <w:rPr>
            <w:rStyle w:val="ac"/>
            <w:rFonts w:hint="cs"/>
            <w:noProof/>
            <w:rtl/>
          </w:rPr>
          <w:t>یّ</w:t>
        </w:r>
        <w:r w:rsidR="0096497C" w:rsidRPr="005E0988">
          <w:rPr>
            <w:rStyle w:val="ac"/>
            <w:rFonts w:hint="eastAsia"/>
            <w:noProof/>
            <w:rtl/>
          </w:rPr>
          <w:t>نه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Toc2475666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3</w:t>
        </w:r>
        <w:r w:rsidR="0096497C">
          <w:rPr>
            <w:noProof/>
            <w:webHidden/>
            <w:rtl/>
          </w:rPr>
          <w:fldChar w:fldCharType="end"/>
        </w:r>
      </w:hyperlink>
    </w:p>
    <w:p w:rsidR="0096497C" w:rsidRDefault="00D5149D" w:rsidP="0096497C">
      <w:pPr>
        <w:pStyle w:val="22"/>
        <w:tabs>
          <w:tab w:val="right" w:leader="dot" w:pos="10194"/>
        </w:tabs>
        <w:rPr>
          <w:rFonts w:asciiTheme="minorHAnsi" w:eastAsiaTheme="minorEastAsia" w:hAnsiTheme="minorHAnsi" w:cstheme="minorBidi"/>
          <w:bCs w:val="0"/>
          <w:noProof/>
          <w:color w:val="auto"/>
          <w:szCs w:val="22"/>
          <w:rtl/>
          <w:lang w:bidi="ar-SA"/>
        </w:rPr>
      </w:pPr>
      <w:hyperlink w:anchor="_Toc2475667" w:history="1">
        <w:r w:rsidR="0096497C" w:rsidRPr="005E0988">
          <w:rPr>
            <w:rStyle w:val="ac"/>
            <w:noProof/>
            <w:rtl/>
          </w:rPr>
          <w:t>تناف</w:t>
        </w:r>
        <w:r w:rsidR="0096497C" w:rsidRPr="005E0988">
          <w:rPr>
            <w:rStyle w:val="ac"/>
            <w:rFonts w:hint="cs"/>
            <w:noProof/>
            <w:rtl/>
          </w:rPr>
          <w:t>ی</w:t>
        </w:r>
        <w:r w:rsidR="0096497C" w:rsidRPr="005E0988">
          <w:rPr>
            <w:rStyle w:val="ac"/>
            <w:noProof/>
            <w:rtl/>
          </w:rPr>
          <w:t xml:space="preserve"> </w:t>
        </w:r>
        <w:r w:rsidR="0096497C" w:rsidRPr="005E0988">
          <w:rPr>
            <w:rStyle w:val="ac"/>
            <w:rFonts w:hint="cs"/>
            <w:noProof/>
            <w:rtl/>
          </w:rPr>
          <w:t>ی</w:t>
        </w:r>
        <w:r w:rsidR="0096497C" w:rsidRPr="005E0988">
          <w:rPr>
            <w:rStyle w:val="ac"/>
            <w:rFonts w:hint="eastAsia"/>
            <w:noProof/>
            <w:rtl/>
          </w:rPr>
          <w:t>د</w:t>
        </w:r>
        <w:r w:rsidR="0096497C" w:rsidRPr="005E0988">
          <w:rPr>
            <w:rStyle w:val="ac"/>
            <w:noProof/>
            <w:rtl/>
          </w:rPr>
          <w:t xml:space="preserve"> با استصحاب</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Toc2475667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4</w:t>
        </w:r>
        <w:r w:rsidR="0096497C">
          <w:rPr>
            <w:noProof/>
            <w:webHidden/>
            <w:rtl/>
          </w:rPr>
          <w:fldChar w:fldCharType="end"/>
        </w:r>
      </w:hyperlink>
    </w:p>
    <w:p w:rsidR="0096497C" w:rsidRDefault="00D5149D" w:rsidP="0096497C">
      <w:pPr>
        <w:pStyle w:val="11"/>
        <w:rPr>
          <w:rFonts w:asciiTheme="minorHAnsi" w:eastAsiaTheme="minorEastAsia" w:hAnsiTheme="minorHAnsi" w:cstheme="minorBidi"/>
          <w:noProof/>
          <w:color w:val="auto"/>
          <w:szCs w:val="22"/>
          <w:rtl/>
          <w:lang w:bidi="ar-SA"/>
        </w:rPr>
      </w:pPr>
      <w:hyperlink w:anchor="_Toc2475668" w:history="1">
        <w:r w:rsidR="0096497C" w:rsidRPr="005E0988">
          <w:rPr>
            <w:rStyle w:val="ac"/>
            <w:noProof/>
            <w:rtl/>
          </w:rPr>
          <w:t>قاعده پنجم: قرعه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Toc2475668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4</w:t>
        </w:r>
        <w:r w:rsidR="0096497C">
          <w:rPr>
            <w:noProof/>
            <w:webHidden/>
            <w:rtl/>
          </w:rPr>
          <w:fldChar w:fldCharType="end"/>
        </w:r>
      </w:hyperlink>
    </w:p>
    <w:p w:rsidR="0096497C" w:rsidRDefault="00D5149D" w:rsidP="0096497C">
      <w:pPr>
        <w:pStyle w:val="22"/>
        <w:tabs>
          <w:tab w:val="right" w:leader="dot" w:pos="10194"/>
        </w:tabs>
        <w:rPr>
          <w:rFonts w:asciiTheme="minorHAnsi" w:eastAsiaTheme="minorEastAsia" w:hAnsiTheme="minorHAnsi" w:cstheme="minorBidi"/>
          <w:bCs w:val="0"/>
          <w:noProof/>
          <w:color w:val="auto"/>
          <w:szCs w:val="22"/>
          <w:rtl/>
          <w:lang w:bidi="ar-SA"/>
        </w:rPr>
      </w:pPr>
      <w:hyperlink w:anchor="_Toc2475669" w:history="1">
        <w:r w:rsidR="0096497C" w:rsidRPr="005E0988">
          <w:rPr>
            <w:rStyle w:val="ac"/>
            <w:noProof/>
            <w:rtl/>
          </w:rPr>
          <w:t>جهت اوّل: مضمون قاعده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Toc2475669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4</w:t>
        </w:r>
        <w:r w:rsidR="0096497C">
          <w:rPr>
            <w:noProof/>
            <w:webHidden/>
            <w:rtl/>
          </w:rPr>
          <w:fldChar w:fldCharType="end"/>
        </w:r>
      </w:hyperlink>
    </w:p>
    <w:p w:rsidR="0096497C" w:rsidRDefault="00D5149D" w:rsidP="0096497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475670" w:history="1">
        <w:r w:rsidR="0096497C" w:rsidRPr="005E0988">
          <w:rPr>
            <w:rStyle w:val="ac"/>
            <w:noProof/>
            <w:rtl/>
          </w:rPr>
          <w:t>معنا</w:t>
        </w:r>
        <w:r w:rsidR="0096497C" w:rsidRPr="005E0988">
          <w:rPr>
            <w:rStyle w:val="ac"/>
            <w:rFonts w:hint="cs"/>
            <w:noProof/>
            <w:rtl/>
          </w:rPr>
          <w:t>ی</w:t>
        </w:r>
        <w:r w:rsidR="0096497C" w:rsidRPr="005E0988">
          <w:rPr>
            <w:rStyle w:val="ac"/>
            <w:noProof/>
            <w:rtl/>
          </w:rPr>
          <w:t xml:space="preserve"> لغو</w:t>
        </w:r>
        <w:r w:rsidR="0096497C" w:rsidRPr="005E0988">
          <w:rPr>
            <w:rStyle w:val="ac"/>
            <w:rFonts w:hint="cs"/>
            <w:noProof/>
            <w:rtl/>
          </w:rPr>
          <w:t>ی</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Toc2475670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4</w:t>
        </w:r>
        <w:r w:rsidR="0096497C">
          <w:rPr>
            <w:noProof/>
            <w:webHidden/>
            <w:rtl/>
          </w:rPr>
          <w:fldChar w:fldCharType="end"/>
        </w:r>
      </w:hyperlink>
    </w:p>
    <w:p w:rsidR="0096497C" w:rsidRDefault="00D5149D" w:rsidP="0096497C">
      <w:pPr>
        <w:pStyle w:val="32"/>
        <w:tabs>
          <w:tab w:val="right" w:leader="dot" w:pos="10194"/>
        </w:tabs>
        <w:rPr>
          <w:rFonts w:asciiTheme="minorHAnsi" w:eastAsiaTheme="minorEastAsia" w:hAnsiTheme="minorHAnsi" w:cstheme="minorBidi"/>
          <w:bCs w:val="0"/>
          <w:iCs w:val="0"/>
          <w:noProof/>
          <w:color w:val="auto"/>
          <w:szCs w:val="22"/>
          <w:rtl/>
          <w:lang w:bidi="ar-SA"/>
        </w:rPr>
      </w:pPr>
      <w:hyperlink w:anchor="_Toc2475671" w:history="1">
        <w:r w:rsidR="0096497C" w:rsidRPr="005E0988">
          <w:rPr>
            <w:rStyle w:val="ac"/>
            <w:noProof/>
            <w:rtl/>
          </w:rPr>
          <w:t>معنا</w:t>
        </w:r>
        <w:r w:rsidR="0096497C" w:rsidRPr="005E0988">
          <w:rPr>
            <w:rStyle w:val="ac"/>
            <w:rFonts w:hint="cs"/>
            <w:noProof/>
            <w:rtl/>
          </w:rPr>
          <w:t>ی</w:t>
        </w:r>
        <w:r w:rsidR="0096497C" w:rsidRPr="005E0988">
          <w:rPr>
            <w:rStyle w:val="ac"/>
            <w:noProof/>
            <w:rtl/>
          </w:rPr>
          <w:t xml:space="preserve"> اصطلاح</w:t>
        </w:r>
        <w:r w:rsidR="0096497C" w:rsidRPr="005E0988">
          <w:rPr>
            <w:rStyle w:val="ac"/>
            <w:rFonts w:hint="cs"/>
            <w:noProof/>
            <w:rtl/>
          </w:rPr>
          <w:t>ی</w:t>
        </w:r>
        <w:r w:rsidR="0096497C" w:rsidRPr="005E0988">
          <w:rPr>
            <w:rStyle w:val="ac"/>
            <w:noProof/>
            <w:rtl/>
          </w:rPr>
          <w:t>(شرع</w:t>
        </w:r>
        <w:r w:rsidR="0096497C" w:rsidRPr="005E0988">
          <w:rPr>
            <w:rStyle w:val="ac"/>
            <w:rFonts w:hint="cs"/>
            <w:noProof/>
            <w:rtl/>
          </w:rPr>
          <w:t>ی</w:t>
        </w:r>
        <w:r w:rsidR="0096497C" w:rsidRPr="005E0988">
          <w:rPr>
            <w:rStyle w:val="ac"/>
            <w:noProof/>
            <w:rtl/>
          </w:rPr>
          <w:t>)</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Toc2475671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4</w:t>
        </w:r>
        <w:r w:rsidR="0096497C">
          <w:rPr>
            <w:noProof/>
            <w:webHidden/>
            <w:rtl/>
          </w:rPr>
          <w:fldChar w:fldCharType="end"/>
        </w:r>
      </w:hyperlink>
    </w:p>
    <w:p w:rsidR="0096497C" w:rsidRDefault="00D5149D" w:rsidP="0096497C">
      <w:pPr>
        <w:pStyle w:val="11"/>
        <w:rPr>
          <w:rFonts w:asciiTheme="minorHAnsi" w:eastAsiaTheme="minorEastAsia" w:hAnsiTheme="minorHAnsi" w:cstheme="minorBidi"/>
          <w:noProof/>
          <w:color w:val="auto"/>
          <w:szCs w:val="22"/>
          <w:rtl/>
          <w:lang w:bidi="ar-SA"/>
        </w:rPr>
      </w:pPr>
      <w:hyperlink w:anchor="_Toc2475672" w:history="1">
        <w:r w:rsidR="0096497C" w:rsidRPr="005E0988">
          <w:rPr>
            <w:rStyle w:val="ac"/>
            <w:noProof/>
            <w:rtl/>
          </w:rPr>
          <w:t>خلاصه جلسه</w:t>
        </w:r>
        <w:r w:rsidR="0096497C">
          <w:rPr>
            <w:noProof/>
            <w:webHidden/>
            <w:rtl/>
          </w:rPr>
          <w:tab/>
        </w:r>
        <w:r w:rsidR="0096497C">
          <w:rPr>
            <w:noProof/>
            <w:webHidden/>
            <w:rtl/>
          </w:rPr>
          <w:fldChar w:fldCharType="begin"/>
        </w:r>
        <w:r w:rsidR="0096497C">
          <w:rPr>
            <w:noProof/>
            <w:webHidden/>
            <w:rtl/>
          </w:rPr>
          <w:instrText xml:space="preserve"> </w:instrText>
        </w:r>
        <w:r w:rsidR="0096497C">
          <w:rPr>
            <w:noProof/>
            <w:webHidden/>
          </w:rPr>
          <w:instrText>PAGEREF</w:instrText>
        </w:r>
        <w:r w:rsidR="0096497C">
          <w:rPr>
            <w:noProof/>
            <w:webHidden/>
            <w:rtl/>
          </w:rPr>
          <w:instrText xml:space="preserve"> _</w:instrText>
        </w:r>
        <w:r w:rsidR="0096497C">
          <w:rPr>
            <w:noProof/>
            <w:webHidden/>
          </w:rPr>
          <w:instrText>Toc2475672 \h</w:instrText>
        </w:r>
        <w:r w:rsidR="0096497C">
          <w:rPr>
            <w:noProof/>
            <w:webHidden/>
            <w:rtl/>
          </w:rPr>
          <w:instrText xml:space="preserve"> </w:instrText>
        </w:r>
        <w:r w:rsidR="0096497C">
          <w:rPr>
            <w:noProof/>
            <w:webHidden/>
            <w:rtl/>
          </w:rPr>
        </w:r>
        <w:r w:rsidR="0096497C">
          <w:rPr>
            <w:noProof/>
            <w:webHidden/>
            <w:rtl/>
          </w:rPr>
          <w:fldChar w:fldCharType="separate"/>
        </w:r>
        <w:r w:rsidR="0096497C">
          <w:rPr>
            <w:noProof/>
            <w:webHidden/>
            <w:rtl/>
          </w:rPr>
          <w:t>5</w:t>
        </w:r>
        <w:r w:rsidR="0096497C">
          <w:rPr>
            <w:noProof/>
            <w:webHidden/>
            <w:rtl/>
          </w:rPr>
          <w:fldChar w:fldCharType="end"/>
        </w:r>
      </w:hyperlink>
    </w:p>
    <w:p w:rsidR="00C91EB6" w:rsidRPr="00C91EB6" w:rsidRDefault="0096497C" w:rsidP="00A55616">
      <w:pPr>
        <w:jc w:val="both"/>
      </w:pPr>
      <w:r>
        <w:rPr>
          <w:rFonts w:cs="B Titr"/>
          <w:noProof/>
          <w:webHidden/>
          <w:color w:val="632423" w:themeColor="accent2" w:themeShade="80"/>
          <w:szCs w:val="24"/>
          <w:rtl/>
        </w:rPr>
        <w:fldChar w:fldCharType="end"/>
      </w:r>
    </w:p>
    <w:p w:rsidR="00F343FB" w:rsidRPr="00A6366F" w:rsidRDefault="00F842AD" w:rsidP="0031538F">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31538F">
        <w:rPr>
          <w:rFonts w:hint="cs"/>
          <w:rtl/>
        </w:rPr>
        <w:t>ادامه جهت دهم، جهت یازدهم، قاعده قرعه</w:t>
      </w:r>
      <w:r w:rsidR="00025B70">
        <w:rPr>
          <w:rFonts w:hint="cs"/>
          <w:rtl/>
        </w:rPr>
        <w:t xml:space="preserve"> </w:t>
      </w:r>
      <w:r w:rsidR="00386C11" w:rsidRPr="00A6366F">
        <w:rPr>
          <w:rFonts w:hint="cs"/>
          <w:rtl/>
        </w:rPr>
        <w:t>/</w:t>
      </w:r>
      <w:bookmarkStart w:id="1" w:name="BokSabj_d"/>
      <w:bookmarkEnd w:id="1"/>
      <w:r w:rsidR="00B830F8">
        <w:rPr>
          <w:rtl/>
        </w:rPr>
        <w:t xml:space="preserve">قاعده </w:t>
      </w:r>
      <w:r w:rsidR="00B830F8">
        <w:rPr>
          <w:rFonts w:hint="cs"/>
          <w:rtl/>
        </w:rPr>
        <w:t>ی</w:t>
      </w:r>
      <w:r w:rsidR="00B830F8">
        <w:rPr>
          <w:rFonts w:hint="eastAsia"/>
          <w:rtl/>
        </w:rPr>
        <w:t>د</w:t>
      </w:r>
      <w:r w:rsidR="00386C11" w:rsidRPr="00A6366F">
        <w:rPr>
          <w:rFonts w:hint="cs"/>
          <w:rtl/>
        </w:rPr>
        <w:t xml:space="preserve"> /</w:t>
      </w:r>
      <w:bookmarkStart w:id="2" w:name="Bokkolli"/>
      <w:bookmarkEnd w:id="2"/>
      <w:r w:rsidR="00B830F8">
        <w:rPr>
          <w:rtl/>
        </w:rPr>
        <w:t>تنب</w:t>
      </w:r>
      <w:r w:rsidR="00B830F8">
        <w:rPr>
          <w:rFonts w:hint="cs"/>
          <w:rtl/>
        </w:rPr>
        <w:t>ی</w:t>
      </w:r>
      <w:r w:rsidR="00B830F8">
        <w:rPr>
          <w:rFonts w:hint="eastAsia"/>
          <w:rtl/>
        </w:rPr>
        <w:t>هات</w:t>
      </w:r>
      <w:r w:rsidR="00B830F8">
        <w:rPr>
          <w:rtl/>
        </w:rPr>
        <w:t xml:space="preserve"> استصحاب، تعارض با سا</w:t>
      </w:r>
      <w:r w:rsidR="00B830F8">
        <w:rPr>
          <w:rFonts w:hint="cs"/>
          <w:rtl/>
        </w:rPr>
        <w:t>ی</w:t>
      </w:r>
      <w:r w:rsidR="00B830F8">
        <w:rPr>
          <w:rFonts w:hint="eastAsia"/>
          <w:rtl/>
        </w:rPr>
        <w:t>ر</w:t>
      </w:r>
      <w:r w:rsidR="00B830F8">
        <w:rPr>
          <w:rtl/>
        </w:rPr>
        <w:t xml:space="preserve"> اصول</w:t>
      </w:r>
      <w:r w:rsidR="001B6799" w:rsidRPr="00A6366F">
        <w:rPr>
          <w:rFonts w:hint="cs"/>
          <w:rtl/>
        </w:rPr>
        <w:t xml:space="preserve"> </w:t>
      </w:r>
    </w:p>
    <w:p w:rsidR="008F5B4D" w:rsidRPr="009C66D5" w:rsidRDefault="008F5B4D" w:rsidP="00A55616">
      <w:pPr>
        <w:jc w:val="both"/>
        <w:rPr>
          <w:rStyle w:val="af0"/>
          <w:b/>
          <w:bCs w:val="0"/>
        </w:rPr>
      </w:pPr>
      <w:r w:rsidRPr="009C66D5">
        <w:rPr>
          <w:rStyle w:val="af0"/>
          <w:rFonts w:hint="cs"/>
          <w:b/>
          <w:bCs w:val="0"/>
          <w:rtl/>
        </w:rPr>
        <w:t>خلاصه مباحث گذشته:</w:t>
      </w:r>
    </w:p>
    <w:p w:rsidR="003A6148" w:rsidRDefault="008E7F03" w:rsidP="00A55616">
      <w:pPr>
        <w:pBdr>
          <w:bottom w:val="double" w:sz="6" w:space="1" w:color="auto"/>
        </w:pBdr>
        <w:jc w:val="both"/>
        <w:rPr>
          <w:rtl/>
        </w:rPr>
      </w:pPr>
      <w:r>
        <w:rPr>
          <w:rFonts w:hint="cs"/>
          <w:rtl/>
        </w:rPr>
        <w:t>در ذیل جهت دهم عرض شد که به قائلین به انقلاب دعوی مناقشه ای می‌</w:t>
      </w:r>
      <w:r>
        <w:rPr>
          <w:rFonts w:hint="eastAsia"/>
          <w:rtl/>
        </w:rPr>
        <w:t xml:space="preserve">‌شود و آن این است که در جریان باغ فدک، ذو الید اقرار به ملکیت </w:t>
      </w:r>
      <w:r>
        <w:rPr>
          <w:rFonts w:hint="cs"/>
          <w:rtl/>
        </w:rPr>
        <w:t>سابق دیگری دارد ولی انقلاب دعوی رخ نداده است و به نفع ذو الید حکم شده است. پس انقلاب دعوی صحیح نیست. در مقام جواب، مطالبی عرض شد. اما جواب پنجم:</w:t>
      </w:r>
    </w:p>
    <w:p w:rsidR="00247D2F" w:rsidRPr="003A6148" w:rsidRDefault="00247D2F" w:rsidP="00A55616">
      <w:pPr>
        <w:pBdr>
          <w:bottom w:val="double" w:sz="6" w:space="1" w:color="auto"/>
        </w:pBdr>
        <w:jc w:val="both"/>
      </w:pPr>
    </w:p>
    <w:p w:rsidR="008F5B4D" w:rsidRDefault="008F5B4D" w:rsidP="00A55616">
      <w:pPr>
        <w:jc w:val="both"/>
      </w:pPr>
    </w:p>
    <w:p w:rsidR="003E6650" w:rsidRDefault="00BE4945" w:rsidP="00A55616">
      <w:pPr>
        <w:pStyle w:val="1"/>
        <w:jc w:val="both"/>
        <w:rPr>
          <w:rtl/>
        </w:rPr>
      </w:pPr>
      <w:bookmarkStart w:id="3" w:name="_Toc2475661"/>
      <w:r>
        <w:rPr>
          <w:rFonts w:hint="cs"/>
          <w:rtl/>
        </w:rPr>
        <w:t>جواب 5</w:t>
      </w:r>
      <w:bookmarkEnd w:id="3"/>
    </w:p>
    <w:p w:rsidR="00BE4945" w:rsidRDefault="00BE4945" w:rsidP="00B1090B">
      <w:pPr>
        <w:jc w:val="both"/>
        <w:rPr>
          <w:rtl/>
        </w:rPr>
      </w:pPr>
      <w:r>
        <w:rPr>
          <w:rFonts w:hint="cs"/>
          <w:rtl/>
        </w:rPr>
        <w:t>مرحوم نائینی در مقام جواب فرموده</w:t>
      </w:r>
      <w:r w:rsidR="00FD4B8F">
        <w:rPr>
          <w:rStyle w:val="ab"/>
          <w:rtl/>
        </w:rPr>
        <w:footnoteReference w:id="1"/>
      </w:r>
      <w:r>
        <w:rPr>
          <w:rFonts w:hint="cs"/>
          <w:rtl/>
        </w:rPr>
        <w:t xml:space="preserve"> </w:t>
      </w:r>
      <w:r w:rsidRPr="00DB15EC">
        <w:rPr>
          <w:rFonts w:hint="cs"/>
          <w:color w:val="000080"/>
          <w:rtl/>
        </w:rPr>
        <w:t xml:space="preserve">است که انقلاب دعوی فقط در صورتی است که یا به ملکیت خصم اقرار شود یا به ملکیت مورّث خصم( که خصم قائم مقام او محسوب می شود). اما اگر به ملکیت </w:t>
      </w:r>
      <w:r w:rsidR="005F4632" w:rsidRPr="00DB15EC">
        <w:rPr>
          <w:rFonts w:hint="cs"/>
          <w:color w:val="000080"/>
          <w:rtl/>
        </w:rPr>
        <w:t>کسی که وصیّت کننده</w:t>
      </w:r>
      <w:r w:rsidRPr="00DB15EC">
        <w:rPr>
          <w:rFonts w:hint="cs"/>
          <w:color w:val="000080"/>
          <w:rtl/>
        </w:rPr>
        <w:t xml:space="preserve"> به خصم</w:t>
      </w:r>
      <w:r w:rsidR="005F4632" w:rsidRPr="00DB15EC">
        <w:rPr>
          <w:rFonts w:hint="cs"/>
          <w:color w:val="000080"/>
          <w:rtl/>
        </w:rPr>
        <w:t xml:space="preserve"> است</w:t>
      </w:r>
      <w:r w:rsidRPr="00DB15EC">
        <w:rPr>
          <w:rFonts w:hint="cs"/>
          <w:color w:val="000080"/>
          <w:rtl/>
        </w:rPr>
        <w:t xml:space="preserve"> اقرار شود</w:t>
      </w:r>
      <w:r w:rsidR="005F4632" w:rsidRPr="00DB15EC">
        <w:rPr>
          <w:rFonts w:hint="cs"/>
          <w:color w:val="000080"/>
          <w:rtl/>
        </w:rPr>
        <w:t>،</w:t>
      </w:r>
      <w:r w:rsidRPr="00DB15EC">
        <w:rPr>
          <w:rFonts w:hint="cs"/>
          <w:color w:val="000080"/>
          <w:rtl/>
        </w:rPr>
        <w:t xml:space="preserve"> انقلاب رخ نمی‌دهد.</w:t>
      </w:r>
      <w:r>
        <w:rPr>
          <w:rFonts w:hint="cs"/>
          <w:rtl/>
        </w:rPr>
        <w:t xml:space="preserve"> جریان فدک از نوع اقرار به ملکیت موصی خصم است، زیرا </w:t>
      </w:r>
      <w:proofErr w:type="spellStart"/>
      <w:r>
        <w:rPr>
          <w:rFonts w:hint="cs"/>
          <w:rtl/>
        </w:rPr>
        <w:t>ابوبکر</w:t>
      </w:r>
      <w:r w:rsidR="00B1090B">
        <w:rPr>
          <w:rFonts w:hint="cs"/>
          <w:rtl/>
        </w:rPr>
        <w:t>ادعاء</w:t>
      </w:r>
      <w:proofErr w:type="spellEnd"/>
      <w:r w:rsidR="00B1090B">
        <w:rPr>
          <w:rFonts w:hint="cs"/>
          <w:rtl/>
        </w:rPr>
        <w:t xml:space="preserve"> می کرد که </w:t>
      </w:r>
      <w:proofErr w:type="spellStart"/>
      <w:r w:rsidR="00B1090B">
        <w:rPr>
          <w:rFonts w:hint="cs"/>
          <w:rtl/>
        </w:rPr>
        <w:t>پيامبر</w:t>
      </w:r>
      <w:proofErr w:type="spellEnd"/>
      <w:r w:rsidR="00B1090B">
        <w:rPr>
          <w:rFonts w:hint="cs"/>
          <w:rtl/>
        </w:rPr>
        <w:t xml:space="preserve"> اکرم ص </w:t>
      </w:r>
      <w:proofErr w:type="spellStart"/>
      <w:r w:rsidR="00B1090B">
        <w:rPr>
          <w:rFonts w:hint="cs"/>
          <w:rtl/>
        </w:rPr>
        <w:t>ازباب</w:t>
      </w:r>
      <w:proofErr w:type="spellEnd"/>
      <w:r w:rsidR="00B1090B">
        <w:rPr>
          <w:rFonts w:hint="cs"/>
          <w:rtl/>
        </w:rPr>
        <w:t xml:space="preserve"> </w:t>
      </w:r>
      <w:proofErr w:type="spellStart"/>
      <w:r w:rsidR="00B1090B">
        <w:rPr>
          <w:rFonts w:hint="cs"/>
          <w:rtl/>
        </w:rPr>
        <w:t>وصيت</w:t>
      </w:r>
      <w:proofErr w:type="spellEnd"/>
      <w:r w:rsidR="00B1090B">
        <w:rPr>
          <w:rFonts w:hint="cs"/>
          <w:rtl/>
        </w:rPr>
        <w:t xml:space="preserve"> </w:t>
      </w:r>
      <w:proofErr w:type="spellStart"/>
      <w:r w:rsidR="00B1090B">
        <w:rPr>
          <w:rFonts w:hint="cs"/>
          <w:rtl/>
        </w:rPr>
        <w:t>اموالش</w:t>
      </w:r>
      <w:proofErr w:type="spellEnd"/>
      <w:r w:rsidR="00B1090B">
        <w:rPr>
          <w:rFonts w:hint="cs"/>
          <w:rtl/>
        </w:rPr>
        <w:t xml:space="preserve"> را صدقه برای </w:t>
      </w:r>
      <w:proofErr w:type="spellStart"/>
      <w:r w:rsidR="00B1090B">
        <w:rPr>
          <w:rFonts w:hint="cs"/>
          <w:rtl/>
        </w:rPr>
        <w:t>فقراء</w:t>
      </w:r>
      <w:proofErr w:type="spellEnd"/>
      <w:r w:rsidR="00B1090B">
        <w:rPr>
          <w:rFonts w:hint="cs"/>
          <w:rtl/>
        </w:rPr>
        <w:t xml:space="preserve"> قرارداد</w:t>
      </w:r>
      <w:r w:rsidR="00680091">
        <w:rPr>
          <w:rFonts w:hint="cs"/>
          <w:rtl/>
        </w:rPr>
        <w:t>.</w:t>
      </w:r>
    </w:p>
    <w:p w:rsidR="00680091" w:rsidRDefault="00680091" w:rsidP="00A55616">
      <w:pPr>
        <w:pStyle w:val="20"/>
        <w:jc w:val="both"/>
        <w:rPr>
          <w:rtl/>
        </w:rPr>
      </w:pPr>
      <w:bookmarkStart w:id="4" w:name="_Toc2475662"/>
      <w:r>
        <w:rPr>
          <w:rFonts w:hint="cs"/>
          <w:rtl/>
        </w:rPr>
        <w:lastRenderedPageBreak/>
        <w:t>دلیل فرق بین اقرارین</w:t>
      </w:r>
      <w:bookmarkEnd w:id="4"/>
    </w:p>
    <w:p w:rsidR="00680091" w:rsidRDefault="00F337DC" w:rsidP="00A55616">
      <w:pPr>
        <w:jc w:val="both"/>
        <w:rPr>
          <w:rtl/>
        </w:rPr>
      </w:pPr>
      <w:r>
        <w:rPr>
          <w:rFonts w:hint="cs"/>
          <w:rtl/>
        </w:rPr>
        <w:t>سبب ملکیت به سه نحو است:</w:t>
      </w:r>
    </w:p>
    <w:p w:rsidR="00F337DC" w:rsidRDefault="005F4632" w:rsidP="00A55616">
      <w:pPr>
        <w:pStyle w:val="af4"/>
        <w:numPr>
          <w:ilvl w:val="0"/>
          <w:numId w:val="16"/>
        </w:numPr>
        <w:jc w:val="both"/>
      </w:pPr>
      <w:r>
        <w:rPr>
          <w:rFonts w:hint="cs"/>
          <w:rtl/>
        </w:rPr>
        <w:t>بیع و سایر معاوضات</w:t>
      </w:r>
    </w:p>
    <w:p w:rsidR="00F337DC" w:rsidRDefault="00F337DC" w:rsidP="00A55616">
      <w:pPr>
        <w:pStyle w:val="af4"/>
        <w:numPr>
          <w:ilvl w:val="0"/>
          <w:numId w:val="16"/>
        </w:numPr>
        <w:jc w:val="both"/>
      </w:pPr>
      <w:r>
        <w:rPr>
          <w:rFonts w:hint="cs"/>
          <w:rtl/>
        </w:rPr>
        <w:t>ارث</w:t>
      </w:r>
    </w:p>
    <w:p w:rsidR="00F337DC" w:rsidRDefault="00F337DC" w:rsidP="00A55616">
      <w:pPr>
        <w:pStyle w:val="af4"/>
        <w:numPr>
          <w:ilvl w:val="0"/>
          <w:numId w:val="16"/>
        </w:numPr>
        <w:jc w:val="both"/>
      </w:pPr>
      <w:r>
        <w:rPr>
          <w:rFonts w:hint="cs"/>
          <w:rtl/>
        </w:rPr>
        <w:t>هبه و وصیت</w:t>
      </w:r>
    </w:p>
    <w:p w:rsidR="001E7521" w:rsidRDefault="00F337DC" w:rsidP="00B65EA7">
      <w:pPr>
        <w:jc w:val="both"/>
        <w:rPr>
          <w:rtl/>
        </w:rPr>
      </w:pPr>
      <w:r>
        <w:rPr>
          <w:rFonts w:hint="cs"/>
          <w:rtl/>
        </w:rPr>
        <w:t>در هر سه</w:t>
      </w:r>
      <w:r w:rsidR="0010030F">
        <w:rPr>
          <w:rFonts w:hint="cs"/>
          <w:rtl/>
        </w:rPr>
        <w:t xml:space="preserve"> مورد،</w:t>
      </w:r>
      <w:r>
        <w:rPr>
          <w:rFonts w:hint="cs"/>
          <w:rtl/>
        </w:rPr>
        <w:t xml:space="preserve"> ملکیتی که در سابق برای </w:t>
      </w:r>
      <w:r w:rsidR="0010030F">
        <w:rPr>
          <w:rFonts w:hint="cs"/>
          <w:rtl/>
        </w:rPr>
        <w:t>شخص بود، برای دیگری ثابت می‌شود.</w:t>
      </w:r>
      <w:r>
        <w:rPr>
          <w:rFonts w:hint="cs"/>
          <w:rtl/>
        </w:rPr>
        <w:t xml:space="preserve"> لکن نحوه تبدل ملکیت در این سه مختلف است، زیرا ملکیت اضافه خاصی است که بین مالک مال و عین وجود دارد که به منزله نخی است که یک طرف آن </w:t>
      </w:r>
      <w:r w:rsidR="00B65EA7">
        <w:rPr>
          <w:rFonts w:hint="cs"/>
          <w:rtl/>
        </w:rPr>
        <w:t xml:space="preserve">به </w:t>
      </w:r>
      <w:r>
        <w:rPr>
          <w:rFonts w:hint="cs"/>
          <w:rtl/>
        </w:rPr>
        <w:t xml:space="preserve">مالک </w:t>
      </w:r>
      <w:r w:rsidR="00B65EA7">
        <w:rPr>
          <w:rFonts w:hint="cs"/>
          <w:rtl/>
        </w:rPr>
        <w:t xml:space="preserve">متصل </w:t>
      </w:r>
      <w:r>
        <w:rPr>
          <w:rFonts w:hint="cs"/>
          <w:rtl/>
        </w:rPr>
        <w:t>است و یک طرف آن متاع قرار دارد.</w:t>
      </w:r>
      <w:r w:rsidR="00E40A9E">
        <w:rPr>
          <w:rFonts w:hint="cs"/>
          <w:rtl/>
        </w:rPr>
        <w:t xml:space="preserve"> در </w:t>
      </w:r>
      <w:proofErr w:type="spellStart"/>
      <w:r w:rsidR="00E40A9E">
        <w:rPr>
          <w:rFonts w:hint="cs"/>
          <w:rtl/>
        </w:rPr>
        <w:t>عقود</w:t>
      </w:r>
      <w:proofErr w:type="spellEnd"/>
      <w:r w:rsidR="00E40A9E">
        <w:rPr>
          <w:rFonts w:hint="cs"/>
          <w:rtl/>
        </w:rPr>
        <w:t xml:space="preserve"> </w:t>
      </w:r>
      <w:proofErr w:type="spellStart"/>
      <w:r w:rsidR="00E40A9E">
        <w:rPr>
          <w:rFonts w:hint="cs"/>
          <w:rtl/>
        </w:rPr>
        <w:t>معاوض</w:t>
      </w:r>
      <w:r w:rsidR="0010030F">
        <w:rPr>
          <w:rFonts w:hint="cs"/>
          <w:rtl/>
        </w:rPr>
        <w:t>ی</w:t>
      </w:r>
      <w:proofErr w:type="spellEnd"/>
      <w:r w:rsidR="00B65EA7">
        <w:rPr>
          <w:rFonts w:hint="cs"/>
          <w:rtl/>
        </w:rPr>
        <w:t xml:space="preserve"> که</w:t>
      </w:r>
      <w:r w:rsidR="0010030F">
        <w:rPr>
          <w:rFonts w:hint="cs"/>
          <w:rtl/>
        </w:rPr>
        <w:t xml:space="preserve"> یک طرف </w:t>
      </w:r>
      <w:proofErr w:type="spellStart"/>
      <w:r w:rsidR="0010030F">
        <w:rPr>
          <w:rFonts w:hint="cs"/>
          <w:rtl/>
        </w:rPr>
        <w:t>مبیع</w:t>
      </w:r>
      <w:proofErr w:type="spellEnd"/>
      <w:r w:rsidR="0010030F">
        <w:rPr>
          <w:rFonts w:hint="cs"/>
          <w:rtl/>
        </w:rPr>
        <w:t xml:space="preserve"> است و یک طرف </w:t>
      </w:r>
      <w:proofErr w:type="spellStart"/>
      <w:r w:rsidR="0010030F">
        <w:rPr>
          <w:rFonts w:hint="cs"/>
          <w:rtl/>
        </w:rPr>
        <w:t>بایع</w:t>
      </w:r>
      <w:proofErr w:type="spellEnd"/>
      <w:r w:rsidR="009864A6">
        <w:rPr>
          <w:rFonts w:hint="cs"/>
          <w:rtl/>
        </w:rPr>
        <w:t xml:space="preserve"> در جریان </w:t>
      </w:r>
      <w:proofErr w:type="spellStart"/>
      <w:r w:rsidR="009864A6">
        <w:rPr>
          <w:rFonts w:hint="cs"/>
          <w:rtl/>
        </w:rPr>
        <w:t>معاوضه</w:t>
      </w:r>
      <w:proofErr w:type="spellEnd"/>
      <w:r w:rsidR="009864A6">
        <w:rPr>
          <w:rFonts w:hint="cs"/>
          <w:rtl/>
        </w:rPr>
        <w:t>،</w:t>
      </w:r>
      <w:r w:rsidR="00E40A9E">
        <w:rPr>
          <w:rFonts w:hint="cs"/>
          <w:rtl/>
        </w:rPr>
        <w:t xml:space="preserve"> آن طرف که به </w:t>
      </w:r>
      <w:r w:rsidR="008D1FC7">
        <w:rPr>
          <w:rFonts w:hint="cs"/>
          <w:rtl/>
        </w:rPr>
        <w:t>مبیع</w:t>
      </w:r>
      <w:r w:rsidR="00E40A9E">
        <w:rPr>
          <w:rFonts w:hint="cs"/>
          <w:rtl/>
        </w:rPr>
        <w:t xml:space="preserve"> وصل است باز می</w:t>
      </w:r>
      <w:r w:rsidR="00AC1BD9">
        <w:rPr>
          <w:rFonts w:hint="eastAsia"/>
          <w:rtl/>
        </w:rPr>
        <w:t>‌</w:t>
      </w:r>
      <w:r w:rsidR="00E40A9E">
        <w:rPr>
          <w:rFonts w:hint="cs"/>
          <w:rtl/>
        </w:rPr>
        <w:t xml:space="preserve">شود و به </w:t>
      </w:r>
      <w:r w:rsidR="002A5C9B">
        <w:rPr>
          <w:rFonts w:hint="cs"/>
          <w:rtl/>
        </w:rPr>
        <w:t>ثمن</w:t>
      </w:r>
      <w:r w:rsidR="00E40A9E">
        <w:rPr>
          <w:rFonts w:hint="cs"/>
          <w:rtl/>
        </w:rPr>
        <w:t xml:space="preserve"> پیوند می‌خورد</w:t>
      </w:r>
      <w:r w:rsidR="009864A6">
        <w:rPr>
          <w:rFonts w:hint="cs"/>
          <w:rtl/>
        </w:rPr>
        <w:t>.</w:t>
      </w:r>
      <w:r w:rsidR="002A5C9B">
        <w:rPr>
          <w:rFonts w:hint="cs"/>
          <w:rtl/>
        </w:rPr>
        <w:t xml:space="preserve"> در ارث</w:t>
      </w:r>
      <w:r w:rsidR="009864A6">
        <w:rPr>
          <w:rFonts w:hint="cs"/>
          <w:rtl/>
        </w:rPr>
        <w:t xml:space="preserve"> هم این گونه است که</w:t>
      </w:r>
      <w:r w:rsidR="002A5C9B">
        <w:rPr>
          <w:rFonts w:hint="cs"/>
          <w:rtl/>
        </w:rPr>
        <w:t xml:space="preserve"> آن طرف که به مورّث وصل است، بعد از </w:t>
      </w:r>
      <w:proofErr w:type="spellStart"/>
      <w:r w:rsidR="002A5C9B">
        <w:rPr>
          <w:rFonts w:hint="cs"/>
          <w:rtl/>
        </w:rPr>
        <w:t>موت</w:t>
      </w:r>
      <w:proofErr w:type="spellEnd"/>
      <w:r w:rsidR="002A5C9B">
        <w:rPr>
          <w:rFonts w:hint="cs"/>
          <w:rtl/>
        </w:rPr>
        <w:t xml:space="preserve"> او </w:t>
      </w:r>
      <w:r w:rsidR="00B65EA7">
        <w:rPr>
          <w:rFonts w:hint="cs"/>
          <w:rtl/>
        </w:rPr>
        <w:t xml:space="preserve">باز م شود </w:t>
      </w:r>
      <w:proofErr w:type="spellStart"/>
      <w:r w:rsidR="00B65EA7">
        <w:rPr>
          <w:rFonts w:hint="cs"/>
          <w:rtl/>
        </w:rPr>
        <w:t>و</w:t>
      </w:r>
      <w:r w:rsidR="002A5C9B">
        <w:rPr>
          <w:rFonts w:hint="cs"/>
          <w:rtl/>
        </w:rPr>
        <w:t>به</w:t>
      </w:r>
      <w:proofErr w:type="spellEnd"/>
      <w:r w:rsidR="002A5C9B">
        <w:rPr>
          <w:rFonts w:hint="cs"/>
          <w:rtl/>
        </w:rPr>
        <w:t xml:space="preserve"> وارث وصل می شود. اما در مورد هبه و وصیت اصل اضافه ملکیت که برای واهب و موصی ثابت بود کلا منهدم می</w:t>
      </w:r>
      <w:r w:rsidR="00246E01">
        <w:rPr>
          <w:rFonts w:hint="eastAsia"/>
          <w:rtl/>
        </w:rPr>
        <w:t>‌</w:t>
      </w:r>
      <w:r w:rsidR="002A5C9B">
        <w:rPr>
          <w:rFonts w:hint="cs"/>
          <w:rtl/>
        </w:rPr>
        <w:t xml:space="preserve">شود و اضافه جدیدی حادث </w:t>
      </w:r>
      <w:r w:rsidR="00246E01">
        <w:rPr>
          <w:rFonts w:hint="cs"/>
          <w:rtl/>
        </w:rPr>
        <w:t>می‌گردد</w:t>
      </w:r>
      <w:r w:rsidR="002A5C9B">
        <w:rPr>
          <w:rFonts w:hint="cs"/>
          <w:rtl/>
        </w:rPr>
        <w:t xml:space="preserve">. </w:t>
      </w:r>
    </w:p>
    <w:p w:rsidR="00F337DC" w:rsidRDefault="002A5C9B" w:rsidP="00C81A89">
      <w:pPr>
        <w:jc w:val="both"/>
        <w:rPr>
          <w:rtl/>
        </w:rPr>
      </w:pPr>
      <w:r>
        <w:rPr>
          <w:rFonts w:hint="cs"/>
          <w:rtl/>
        </w:rPr>
        <w:t>حال که نحوه تبدل فرق کرد،</w:t>
      </w:r>
      <w:r w:rsidR="00246E01">
        <w:rPr>
          <w:rFonts w:hint="cs"/>
          <w:rtl/>
        </w:rPr>
        <w:t xml:space="preserve"> پس</w:t>
      </w:r>
      <w:r>
        <w:rPr>
          <w:rFonts w:hint="cs"/>
          <w:rtl/>
        </w:rPr>
        <w:t xml:space="preserve"> در بحث ما اگر ذی الید اقرار به ملکیت </w:t>
      </w:r>
      <w:r w:rsidRPr="005F74A0">
        <w:rPr>
          <w:rFonts w:hint="cs"/>
          <w:u w:val="single"/>
          <w:rtl/>
        </w:rPr>
        <w:t>مورّث</w:t>
      </w:r>
      <w:r>
        <w:rPr>
          <w:rFonts w:hint="cs"/>
          <w:rtl/>
        </w:rPr>
        <w:t xml:space="preserve"> کند اقرار </w:t>
      </w:r>
      <w:r w:rsidR="00AC1BD9">
        <w:rPr>
          <w:rFonts w:hint="cs"/>
          <w:rtl/>
        </w:rPr>
        <w:t>به</w:t>
      </w:r>
      <w:r w:rsidR="00B11943">
        <w:rPr>
          <w:rFonts w:hint="cs"/>
          <w:rtl/>
        </w:rPr>
        <w:t xml:space="preserve"> </w:t>
      </w:r>
      <w:r w:rsidR="00B65EA7">
        <w:rPr>
          <w:rFonts w:hint="cs"/>
          <w:rtl/>
        </w:rPr>
        <w:t xml:space="preserve">همان </w:t>
      </w:r>
      <w:r w:rsidR="00B11943">
        <w:rPr>
          <w:rFonts w:hint="cs"/>
          <w:rtl/>
        </w:rPr>
        <w:t>اضافه ای است که یک طرف آ</w:t>
      </w:r>
      <w:r w:rsidR="005F74A0">
        <w:rPr>
          <w:rFonts w:hint="cs"/>
          <w:rtl/>
        </w:rPr>
        <w:t>ن مورّث بوده و الآن وارث جایگزین مورّث  شده</w:t>
      </w:r>
      <w:r w:rsidR="00B11943">
        <w:rPr>
          <w:rFonts w:hint="cs"/>
          <w:rtl/>
        </w:rPr>
        <w:t xml:space="preserve"> است</w:t>
      </w:r>
      <w:r w:rsidR="00C30F44">
        <w:rPr>
          <w:rFonts w:hint="cs"/>
          <w:rtl/>
        </w:rPr>
        <w:t xml:space="preserve"> (و به نوعی اقرار به ملکیت مورّث، اقرار به ملکیت وارث هم هست)</w:t>
      </w:r>
      <w:r w:rsidR="00B11943">
        <w:rPr>
          <w:rFonts w:hint="cs"/>
          <w:rtl/>
        </w:rPr>
        <w:t>.</w:t>
      </w:r>
      <w:r w:rsidR="001E7521">
        <w:rPr>
          <w:rFonts w:hint="cs"/>
          <w:rtl/>
        </w:rPr>
        <w:t xml:space="preserve"> ولی</w:t>
      </w:r>
      <w:r w:rsidR="00221ABA">
        <w:rPr>
          <w:rFonts w:hint="cs"/>
          <w:rtl/>
        </w:rPr>
        <w:t xml:space="preserve"> اگر اقرار به ملکیت </w:t>
      </w:r>
      <w:r w:rsidR="00221ABA" w:rsidRPr="005F74A0">
        <w:rPr>
          <w:rFonts w:hint="cs"/>
          <w:u w:val="single"/>
          <w:rtl/>
        </w:rPr>
        <w:t>موصی</w:t>
      </w:r>
      <w:r w:rsidR="00221ABA">
        <w:rPr>
          <w:rFonts w:hint="cs"/>
          <w:rtl/>
        </w:rPr>
        <w:t xml:space="preserve"> کند، در حقیقت</w:t>
      </w:r>
      <w:r w:rsidR="007E5E85">
        <w:rPr>
          <w:rFonts w:hint="cs"/>
          <w:rtl/>
        </w:rPr>
        <w:t xml:space="preserve"> اقرار به اضافه</w:t>
      </w:r>
      <w:r w:rsidR="00C30F44">
        <w:rPr>
          <w:rFonts w:hint="cs"/>
          <w:rtl/>
        </w:rPr>
        <w:t xml:space="preserve"> ای</w:t>
      </w:r>
      <w:r w:rsidR="00221ABA">
        <w:rPr>
          <w:rFonts w:hint="cs"/>
          <w:rtl/>
        </w:rPr>
        <w:t xml:space="preserve"> کرده است</w:t>
      </w:r>
      <w:r w:rsidR="00C81A89">
        <w:rPr>
          <w:rFonts w:hint="cs"/>
          <w:rtl/>
        </w:rPr>
        <w:t xml:space="preserve"> که هیچ ارتباطی</w:t>
      </w:r>
      <w:r w:rsidR="00C30F44">
        <w:rPr>
          <w:rFonts w:hint="cs"/>
          <w:rtl/>
        </w:rPr>
        <w:t xml:space="preserve"> با ملکیّت وصیّ ندارد و اصلا </w:t>
      </w:r>
      <w:r w:rsidR="007E5E85">
        <w:rPr>
          <w:rFonts w:hint="cs"/>
          <w:rtl/>
        </w:rPr>
        <w:t xml:space="preserve"> </w:t>
      </w:r>
      <w:r w:rsidR="00C81A89">
        <w:rPr>
          <w:rFonts w:hint="cs"/>
          <w:rtl/>
        </w:rPr>
        <w:t xml:space="preserve">اقرار به ملکیت وصیّ به حساب نمی‌آید. </w:t>
      </w:r>
      <w:r w:rsidR="00565810">
        <w:rPr>
          <w:rFonts w:hint="cs"/>
          <w:rtl/>
        </w:rPr>
        <w:t>{</w:t>
      </w:r>
      <w:r w:rsidR="00C81A89">
        <w:rPr>
          <w:rFonts w:hint="cs"/>
          <w:rtl/>
        </w:rPr>
        <w:t>در نتیجه وصیّ به منزله اجنبی از مقرّ له می‌باشد که قبلا عرض شد که قطعا انقلاب دعوی در آن رخ نمی‌‌دهد</w:t>
      </w:r>
      <w:r w:rsidR="00565810">
        <w:rPr>
          <w:rFonts w:hint="cs"/>
          <w:rtl/>
        </w:rPr>
        <w:t>}.</w:t>
      </w:r>
      <w:r w:rsidR="007E5E85">
        <w:rPr>
          <w:rFonts w:hint="cs"/>
          <w:rtl/>
        </w:rPr>
        <w:t xml:space="preserve">  لذا انقلاب دعوی در مورد</w:t>
      </w:r>
      <w:r w:rsidR="00D669EA">
        <w:rPr>
          <w:rFonts w:hint="cs"/>
          <w:rtl/>
        </w:rPr>
        <w:t xml:space="preserve"> اقرار به مورث اتفاق می افتد اما در </w:t>
      </w:r>
      <w:r w:rsidR="007E5E85">
        <w:rPr>
          <w:rFonts w:hint="cs"/>
          <w:rtl/>
        </w:rPr>
        <w:t>مورد اقرار به مالکیت موصی</w:t>
      </w:r>
      <w:r w:rsidR="00D669EA">
        <w:rPr>
          <w:rFonts w:hint="cs"/>
          <w:rtl/>
        </w:rPr>
        <w:t>، خیر.</w:t>
      </w:r>
      <w:r w:rsidR="00A31D8D">
        <w:rPr>
          <w:rFonts w:hint="cs"/>
          <w:rtl/>
        </w:rPr>
        <w:t xml:space="preserve"> </w:t>
      </w:r>
    </w:p>
    <w:p w:rsidR="00A31D8D" w:rsidRDefault="00A31D8D" w:rsidP="00A55616">
      <w:pPr>
        <w:pStyle w:val="30"/>
        <w:jc w:val="both"/>
        <w:rPr>
          <w:rtl/>
        </w:rPr>
      </w:pPr>
      <w:bookmarkStart w:id="5" w:name="_Toc2475663"/>
      <w:r>
        <w:rPr>
          <w:rFonts w:hint="cs"/>
          <w:rtl/>
        </w:rPr>
        <w:t>مناقشه</w:t>
      </w:r>
      <w:bookmarkEnd w:id="5"/>
      <w:r>
        <w:rPr>
          <w:rFonts w:hint="cs"/>
          <w:rtl/>
        </w:rPr>
        <w:t xml:space="preserve"> </w:t>
      </w:r>
    </w:p>
    <w:p w:rsidR="007B28B4" w:rsidRDefault="00082A42" w:rsidP="00132309">
      <w:pPr>
        <w:jc w:val="both"/>
        <w:rPr>
          <w:rtl/>
        </w:rPr>
      </w:pPr>
      <w:r>
        <w:rPr>
          <w:rFonts w:hint="cs"/>
          <w:rtl/>
        </w:rPr>
        <w:t>مرحوم اصفهانی و بسیاری از</w:t>
      </w:r>
      <w:r w:rsidR="00692445">
        <w:rPr>
          <w:rFonts w:hint="cs"/>
          <w:rtl/>
        </w:rPr>
        <w:t xml:space="preserve"> علمای دیگر </w:t>
      </w:r>
      <w:proofErr w:type="spellStart"/>
      <w:r w:rsidR="00692445">
        <w:rPr>
          <w:rFonts w:hint="cs"/>
          <w:rtl/>
        </w:rPr>
        <w:t>در</w:t>
      </w:r>
      <w:r w:rsidR="00132309">
        <w:rPr>
          <w:rFonts w:hint="cs"/>
          <w:rtl/>
        </w:rPr>
        <w:t>اصول</w:t>
      </w:r>
      <w:proofErr w:type="spellEnd"/>
      <w:r w:rsidR="00132309">
        <w:rPr>
          <w:rFonts w:hint="cs"/>
          <w:rtl/>
        </w:rPr>
        <w:t xml:space="preserve"> </w:t>
      </w:r>
      <w:proofErr w:type="spellStart"/>
      <w:r w:rsidR="00132309">
        <w:rPr>
          <w:rFonts w:hint="cs"/>
          <w:rtl/>
        </w:rPr>
        <w:t>ودرمواضع</w:t>
      </w:r>
      <w:proofErr w:type="spellEnd"/>
      <w:r w:rsidR="00692445">
        <w:rPr>
          <w:rFonts w:hint="cs"/>
          <w:rtl/>
        </w:rPr>
        <w:t xml:space="preserve"> مختلف </w:t>
      </w:r>
      <w:proofErr w:type="spellStart"/>
      <w:r w:rsidR="00132309">
        <w:rPr>
          <w:rFonts w:hint="cs"/>
          <w:rtl/>
        </w:rPr>
        <w:t>ازفقه</w:t>
      </w:r>
      <w:proofErr w:type="spellEnd"/>
      <w:r w:rsidR="00692445">
        <w:rPr>
          <w:rFonts w:hint="cs"/>
          <w:rtl/>
        </w:rPr>
        <w:t xml:space="preserve"> این </w:t>
      </w:r>
      <w:r w:rsidR="00132309">
        <w:rPr>
          <w:rFonts w:hint="cs"/>
          <w:rtl/>
        </w:rPr>
        <w:t>مطلب</w:t>
      </w:r>
      <w:r w:rsidR="00692445">
        <w:rPr>
          <w:rFonts w:hint="cs"/>
          <w:rtl/>
        </w:rPr>
        <w:t xml:space="preserve"> را از </w:t>
      </w:r>
      <w:r w:rsidR="00FB03D9">
        <w:rPr>
          <w:rFonts w:hint="cs"/>
          <w:rtl/>
        </w:rPr>
        <w:t>مرحوم نائینی</w:t>
      </w:r>
      <w:r w:rsidR="00692445">
        <w:rPr>
          <w:rFonts w:hint="cs"/>
          <w:rtl/>
        </w:rPr>
        <w:t xml:space="preserve"> نقل نموده و به</w:t>
      </w:r>
      <w:r w:rsidR="007B28B4">
        <w:rPr>
          <w:rFonts w:hint="cs"/>
          <w:rtl/>
        </w:rPr>
        <w:t xml:space="preserve"> آن اشکال کردند، به این بیان:</w:t>
      </w:r>
    </w:p>
    <w:p w:rsidR="00802B7B" w:rsidRDefault="007B28B4" w:rsidP="0023598E">
      <w:pPr>
        <w:jc w:val="both"/>
        <w:rPr>
          <w:rtl/>
        </w:rPr>
      </w:pPr>
      <w:r w:rsidRPr="004152B0">
        <w:rPr>
          <w:rFonts w:hint="cs"/>
          <w:b/>
          <w:bCs/>
          <w:rtl/>
        </w:rPr>
        <w:t>اولاً</w:t>
      </w:r>
      <w:r>
        <w:rPr>
          <w:rFonts w:hint="cs"/>
          <w:rtl/>
        </w:rPr>
        <w:t>:</w:t>
      </w:r>
      <w:r w:rsidR="00692445">
        <w:rPr>
          <w:rFonts w:hint="cs"/>
          <w:rtl/>
        </w:rPr>
        <w:t xml:space="preserve"> </w:t>
      </w:r>
      <w:r w:rsidR="00A31D8D">
        <w:rPr>
          <w:rFonts w:hint="cs"/>
          <w:rtl/>
        </w:rPr>
        <w:t>تشخص</w:t>
      </w:r>
      <w:r w:rsidR="00FB03D9">
        <w:rPr>
          <w:rFonts w:hint="cs"/>
          <w:rtl/>
        </w:rPr>
        <w:t xml:space="preserve"> اضافه به اطرافش است و اگر هر یک از اطراف عوض شود، اضافه جدیدی رخ داده است</w:t>
      </w:r>
      <w:r w:rsidR="00A31D8D">
        <w:rPr>
          <w:rFonts w:hint="cs"/>
          <w:rtl/>
        </w:rPr>
        <w:t>. لذا</w:t>
      </w:r>
      <w:r w:rsidR="0023598E">
        <w:rPr>
          <w:rFonts w:hint="cs"/>
          <w:rtl/>
        </w:rPr>
        <w:t xml:space="preserve"> حتی</w:t>
      </w:r>
      <w:r w:rsidR="00802B7B">
        <w:rPr>
          <w:rFonts w:hint="cs"/>
          <w:rtl/>
        </w:rPr>
        <w:t xml:space="preserve"> در قسم اول و دوم(بیع و ارث)</w:t>
      </w:r>
      <w:r w:rsidR="0023598E">
        <w:rPr>
          <w:rFonts w:hint="cs"/>
          <w:rtl/>
        </w:rPr>
        <w:t xml:space="preserve"> هم</w:t>
      </w:r>
      <w:r w:rsidR="00A31D8D">
        <w:rPr>
          <w:rFonts w:hint="cs"/>
          <w:rtl/>
        </w:rPr>
        <w:t xml:space="preserve"> شخص</w:t>
      </w:r>
      <w:r w:rsidR="00802B7B">
        <w:rPr>
          <w:rFonts w:hint="cs"/>
          <w:rtl/>
        </w:rPr>
        <w:t>ِ</w:t>
      </w:r>
      <w:r w:rsidR="0023598E">
        <w:rPr>
          <w:rFonts w:hint="cs"/>
          <w:rtl/>
        </w:rPr>
        <w:t xml:space="preserve"> اضافه قبل باقی نیست</w:t>
      </w:r>
      <w:r w:rsidR="009D6B9E">
        <w:rPr>
          <w:rFonts w:hint="cs"/>
          <w:rtl/>
        </w:rPr>
        <w:t xml:space="preserve">. </w:t>
      </w:r>
    </w:p>
    <w:p w:rsidR="00A31D8D" w:rsidRDefault="007B28B4" w:rsidP="00A55616">
      <w:pPr>
        <w:jc w:val="both"/>
        <w:rPr>
          <w:rtl/>
        </w:rPr>
      </w:pPr>
      <w:r w:rsidRPr="004152B0">
        <w:rPr>
          <w:rFonts w:hint="cs"/>
          <w:b/>
          <w:bCs/>
          <w:rtl/>
        </w:rPr>
        <w:lastRenderedPageBreak/>
        <w:t>ثانیاٌ</w:t>
      </w:r>
      <w:r>
        <w:rPr>
          <w:rFonts w:hint="cs"/>
          <w:rtl/>
        </w:rPr>
        <w:t xml:space="preserve">: </w:t>
      </w:r>
      <w:r w:rsidR="009D6B9E">
        <w:rPr>
          <w:rFonts w:hint="cs"/>
          <w:rtl/>
        </w:rPr>
        <w:t>اشکال در تطبیق بر ما نحن فیه هم این است که</w:t>
      </w:r>
      <w:r w:rsidR="00E83B20">
        <w:rPr>
          <w:rFonts w:hint="cs"/>
          <w:rtl/>
        </w:rPr>
        <w:t xml:space="preserve"> اگر</w:t>
      </w:r>
      <w:r w:rsidR="009D6B9E">
        <w:rPr>
          <w:rFonts w:hint="cs"/>
          <w:rtl/>
        </w:rPr>
        <w:t xml:space="preserve"> </w:t>
      </w:r>
      <w:proofErr w:type="spellStart"/>
      <w:r w:rsidR="009D6B9E">
        <w:rPr>
          <w:rFonts w:hint="cs"/>
          <w:rtl/>
        </w:rPr>
        <w:t>فرضا</w:t>
      </w:r>
      <w:proofErr w:type="spellEnd"/>
      <w:r w:rsidR="009D6B9E">
        <w:rPr>
          <w:rFonts w:hint="cs"/>
          <w:rtl/>
        </w:rPr>
        <w:t xml:space="preserve"> قبول کنیم که</w:t>
      </w:r>
      <w:r w:rsidR="00B65EA7">
        <w:rPr>
          <w:rFonts w:hint="cs"/>
          <w:rtl/>
        </w:rPr>
        <w:t xml:space="preserve"> </w:t>
      </w:r>
      <w:proofErr w:type="spellStart"/>
      <w:r w:rsidR="00B65EA7">
        <w:rPr>
          <w:rFonts w:hint="cs"/>
          <w:rtl/>
        </w:rPr>
        <w:t>تبدل</w:t>
      </w:r>
      <w:proofErr w:type="spellEnd"/>
      <w:r w:rsidR="00E83B20">
        <w:rPr>
          <w:rFonts w:hint="cs"/>
          <w:rtl/>
        </w:rPr>
        <w:t xml:space="preserve"> اضافه</w:t>
      </w:r>
      <w:r w:rsidR="009D6B9E">
        <w:rPr>
          <w:rFonts w:hint="cs"/>
          <w:rtl/>
        </w:rPr>
        <w:t xml:space="preserve"> در </w:t>
      </w:r>
      <w:proofErr w:type="spellStart"/>
      <w:r w:rsidR="009D6B9E">
        <w:rPr>
          <w:rFonts w:hint="cs"/>
          <w:rtl/>
        </w:rPr>
        <w:t>وصیت</w:t>
      </w:r>
      <w:proofErr w:type="spellEnd"/>
      <w:r w:rsidR="009D6B9E">
        <w:rPr>
          <w:rFonts w:hint="cs"/>
          <w:rtl/>
        </w:rPr>
        <w:t xml:space="preserve"> </w:t>
      </w:r>
      <w:proofErr w:type="spellStart"/>
      <w:r w:rsidR="00E83B20">
        <w:rPr>
          <w:rFonts w:hint="cs"/>
          <w:rtl/>
        </w:rPr>
        <w:t>با</w:t>
      </w:r>
      <w:r w:rsidR="00B65EA7">
        <w:rPr>
          <w:rFonts w:hint="cs"/>
          <w:rtl/>
        </w:rPr>
        <w:t>تبدل</w:t>
      </w:r>
      <w:proofErr w:type="spellEnd"/>
      <w:r w:rsidR="00E83B20">
        <w:rPr>
          <w:rFonts w:hint="cs"/>
          <w:rtl/>
        </w:rPr>
        <w:t xml:space="preserve"> اضافه در ارث </w:t>
      </w:r>
      <w:r w:rsidR="009D6B9E">
        <w:rPr>
          <w:rFonts w:hint="cs"/>
          <w:rtl/>
        </w:rPr>
        <w:t xml:space="preserve">متفاوت باشد، لکن </w:t>
      </w:r>
      <w:r w:rsidR="002A6C57">
        <w:rPr>
          <w:rFonts w:hint="cs"/>
          <w:rtl/>
        </w:rPr>
        <w:t xml:space="preserve">نکته ای که موجب </w:t>
      </w:r>
      <w:r w:rsidR="002A6C57" w:rsidRPr="002A6C57">
        <w:rPr>
          <w:rFonts w:hint="cs"/>
          <w:u w:val="single"/>
          <w:rtl/>
        </w:rPr>
        <w:t>انقلاب دعوی</w:t>
      </w:r>
      <w:r w:rsidR="002A6C57">
        <w:rPr>
          <w:rFonts w:hint="cs"/>
          <w:rtl/>
        </w:rPr>
        <w:t xml:space="preserve"> در صورت اقرار به ملکیت مورّث خصم می‌شود، در صورت اقرار به ملکیت موصی خصم هم وجود دارد. آن نکته این است</w:t>
      </w:r>
      <w:r w:rsidR="004C0B34">
        <w:rPr>
          <w:rFonts w:hint="cs"/>
          <w:rtl/>
        </w:rPr>
        <w:t xml:space="preserve"> </w:t>
      </w:r>
      <w:r w:rsidR="003516DA">
        <w:rPr>
          <w:rFonts w:hint="cs"/>
          <w:rtl/>
        </w:rPr>
        <w:t xml:space="preserve">که </w:t>
      </w:r>
      <w:r w:rsidR="004C0B34">
        <w:rPr>
          <w:rFonts w:hint="cs"/>
          <w:rtl/>
        </w:rPr>
        <w:t>خصم</w:t>
      </w:r>
      <w:r w:rsidR="003516DA">
        <w:rPr>
          <w:rFonts w:hint="cs"/>
          <w:rtl/>
        </w:rPr>
        <w:t>،</w:t>
      </w:r>
      <w:r w:rsidR="004C0B34">
        <w:rPr>
          <w:rFonts w:hint="cs"/>
          <w:rtl/>
        </w:rPr>
        <w:t xml:space="preserve"> قائم مقام </w:t>
      </w:r>
      <w:proofErr w:type="spellStart"/>
      <w:r w:rsidR="004C0B34">
        <w:rPr>
          <w:rFonts w:hint="cs"/>
          <w:rtl/>
        </w:rPr>
        <w:t>مقرّ</w:t>
      </w:r>
      <w:proofErr w:type="spellEnd"/>
      <w:r w:rsidR="004C0B34">
        <w:rPr>
          <w:rFonts w:hint="cs"/>
          <w:rtl/>
        </w:rPr>
        <w:t xml:space="preserve"> له</w:t>
      </w:r>
      <w:r w:rsidR="00CA40DD">
        <w:rPr>
          <w:rFonts w:hint="cs"/>
          <w:rtl/>
        </w:rPr>
        <w:t xml:space="preserve"> است</w:t>
      </w:r>
      <w:r w:rsidR="00B65EA7">
        <w:rPr>
          <w:rFonts w:hint="cs"/>
          <w:rtl/>
        </w:rPr>
        <w:t xml:space="preserve"> </w:t>
      </w:r>
      <w:proofErr w:type="spellStart"/>
      <w:r w:rsidR="00B65EA7">
        <w:rPr>
          <w:rFonts w:hint="cs"/>
          <w:rtl/>
        </w:rPr>
        <w:t>واقرار</w:t>
      </w:r>
      <w:proofErr w:type="spellEnd"/>
      <w:r w:rsidR="00B65EA7">
        <w:rPr>
          <w:rFonts w:hint="cs"/>
          <w:rtl/>
        </w:rPr>
        <w:t xml:space="preserve"> به نفع </w:t>
      </w:r>
      <w:proofErr w:type="spellStart"/>
      <w:r w:rsidR="00B65EA7">
        <w:rPr>
          <w:rFonts w:hint="cs"/>
          <w:rtl/>
        </w:rPr>
        <w:t>اوتمام</w:t>
      </w:r>
      <w:proofErr w:type="spellEnd"/>
      <w:r w:rsidR="00B65EA7">
        <w:rPr>
          <w:rFonts w:hint="cs"/>
          <w:rtl/>
        </w:rPr>
        <w:t xml:space="preserve"> می شود </w:t>
      </w:r>
      <w:proofErr w:type="spellStart"/>
      <w:r w:rsidR="00B65EA7">
        <w:rPr>
          <w:rFonts w:hint="cs"/>
          <w:rtl/>
        </w:rPr>
        <w:t>واواز</w:t>
      </w:r>
      <w:proofErr w:type="spellEnd"/>
      <w:r w:rsidR="00B65EA7">
        <w:rPr>
          <w:rFonts w:hint="cs"/>
          <w:rtl/>
        </w:rPr>
        <w:t xml:space="preserve"> اقرار </w:t>
      </w:r>
      <w:proofErr w:type="spellStart"/>
      <w:r w:rsidR="00B65EA7">
        <w:rPr>
          <w:rFonts w:hint="cs"/>
          <w:rtl/>
        </w:rPr>
        <w:t>منتفع</w:t>
      </w:r>
      <w:proofErr w:type="spellEnd"/>
      <w:r w:rsidR="00B65EA7">
        <w:rPr>
          <w:rFonts w:hint="cs"/>
          <w:rtl/>
        </w:rPr>
        <w:t xml:space="preserve"> می شود</w:t>
      </w:r>
      <w:r w:rsidR="00DF6203">
        <w:rPr>
          <w:rFonts w:hint="cs"/>
          <w:rtl/>
        </w:rPr>
        <w:t>.</w:t>
      </w:r>
      <w:r w:rsidR="00C946F0">
        <w:rPr>
          <w:rFonts w:hint="cs"/>
          <w:rtl/>
        </w:rPr>
        <w:t xml:space="preserve"> </w:t>
      </w:r>
      <w:r w:rsidR="00C456A6">
        <w:rPr>
          <w:rFonts w:hint="cs"/>
          <w:rtl/>
        </w:rPr>
        <w:t>کما این که در عقود معاوضی هم این چنین است.</w:t>
      </w:r>
    </w:p>
    <w:p w:rsidR="00B1570B" w:rsidRDefault="00565810" w:rsidP="00A55616">
      <w:pPr>
        <w:jc w:val="both"/>
        <w:rPr>
          <w:rtl/>
        </w:rPr>
      </w:pPr>
      <w:r>
        <w:rPr>
          <w:rFonts w:hint="cs"/>
          <w:rtl/>
        </w:rPr>
        <w:t>در نتیجه اقرار به ملکیت</w:t>
      </w:r>
      <w:r w:rsidR="009F777B">
        <w:rPr>
          <w:rFonts w:hint="cs"/>
          <w:rtl/>
        </w:rPr>
        <w:t xml:space="preserve"> مالک سابق در همه این موارد، اقرار به ملکیت قائم مقام او هم محسوب می‌شود.</w:t>
      </w:r>
      <w:r>
        <w:rPr>
          <w:rFonts w:hint="cs"/>
          <w:rtl/>
        </w:rPr>
        <w:t xml:space="preserve"> </w:t>
      </w:r>
    </w:p>
    <w:p w:rsidR="00FC44F1" w:rsidRPr="00B1570B" w:rsidRDefault="00B1570B" w:rsidP="00B1570B">
      <w:pPr>
        <w:jc w:val="both"/>
        <w:rPr>
          <w:highlight w:val="yellow"/>
          <w:rtl/>
        </w:rPr>
      </w:pPr>
      <w:r w:rsidRPr="00B1570B">
        <w:rPr>
          <w:rFonts w:hint="cs"/>
          <w:highlight w:val="yellow"/>
          <w:rtl/>
        </w:rPr>
        <w:t>جواب پنجم هم(مانند جواب چهارم) صحیح نیست و فقط سه جواب اوّل تمام است.</w:t>
      </w:r>
    </w:p>
    <w:p w:rsidR="00C456A6" w:rsidRDefault="00C456A6" w:rsidP="00A55616">
      <w:pPr>
        <w:pStyle w:val="1"/>
        <w:jc w:val="both"/>
        <w:rPr>
          <w:rtl/>
        </w:rPr>
      </w:pPr>
      <w:bookmarkStart w:id="6" w:name="_Toc2475664"/>
      <w:r>
        <w:rPr>
          <w:rFonts w:hint="cs"/>
          <w:rtl/>
        </w:rPr>
        <w:t>جهت یازدهم: حکم تنافی قاعده ید با قواعد و  اصول دیگر</w:t>
      </w:r>
      <w:bookmarkEnd w:id="6"/>
    </w:p>
    <w:p w:rsidR="00C456A6" w:rsidRDefault="00C456A6" w:rsidP="00206D6C">
      <w:pPr>
        <w:pStyle w:val="20"/>
        <w:jc w:val="both"/>
        <w:rPr>
          <w:rtl/>
        </w:rPr>
      </w:pPr>
      <w:bookmarkStart w:id="7" w:name="_Toc2475665"/>
      <w:r>
        <w:rPr>
          <w:rFonts w:hint="cs"/>
          <w:rtl/>
        </w:rPr>
        <w:t xml:space="preserve">تنافی ید با </w:t>
      </w:r>
      <w:r w:rsidR="00733111">
        <w:rPr>
          <w:rFonts w:hint="cs"/>
          <w:rtl/>
        </w:rPr>
        <w:t xml:space="preserve">اقرار </w:t>
      </w:r>
      <w:bookmarkEnd w:id="7"/>
    </w:p>
    <w:p w:rsidR="00733111" w:rsidRDefault="00733111" w:rsidP="00B65EA7">
      <w:pPr>
        <w:jc w:val="both"/>
        <w:rPr>
          <w:rtl/>
        </w:rPr>
      </w:pPr>
      <w:r>
        <w:rPr>
          <w:rFonts w:hint="cs"/>
          <w:rtl/>
        </w:rPr>
        <w:t xml:space="preserve">اگر ذی الید اقرار کند که این مال من نیست، قطعا قاعده ید جاری نیست، زیرا هرجا </w:t>
      </w:r>
      <w:r w:rsidRPr="00857852">
        <w:rPr>
          <w:rFonts w:hint="cs"/>
          <w:u w:val="single"/>
          <w:rtl/>
        </w:rPr>
        <w:t>بینه ای</w:t>
      </w:r>
      <w:r>
        <w:rPr>
          <w:rFonts w:hint="cs"/>
          <w:rtl/>
        </w:rPr>
        <w:t xml:space="preserve"> بر چیزی قائم شود ولی شخص بر خلاف بینه اق</w:t>
      </w:r>
      <w:r w:rsidR="005A5337">
        <w:rPr>
          <w:rFonts w:hint="cs"/>
          <w:rtl/>
        </w:rPr>
        <w:t>رار کند، اقرار را مقدم می دانند.</w:t>
      </w:r>
      <w:r>
        <w:rPr>
          <w:rFonts w:hint="cs"/>
          <w:rtl/>
        </w:rPr>
        <w:t xml:space="preserve"> </w:t>
      </w:r>
      <w:r w:rsidR="005A5337">
        <w:rPr>
          <w:rFonts w:hint="cs"/>
          <w:rtl/>
        </w:rPr>
        <w:t>از آن جایی که اعتبا</w:t>
      </w:r>
      <w:r w:rsidR="00A35229">
        <w:rPr>
          <w:rFonts w:hint="cs"/>
          <w:rtl/>
        </w:rPr>
        <w:t>ر ید از بیّنه قطعا قوی</w:t>
      </w:r>
      <w:r w:rsidR="00A35229">
        <w:rPr>
          <w:rFonts w:hint="eastAsia"/>
          <w:rtl/>
        </w:rPr>
        <w:t>‌</w:t>
      </w:r>
      <w:r w:rsidR="005A5337">
        <w:rPr>
          <w:rFonts w:hint="cs"/>
          <w:rtl/>
        </w:rPr>
        <w:t xml:space="preserve">تر نیست، لذا قطعا </w:t>
      </w:r>
      <w:r w:rsidR="005A5337" w:rsidRPr="00A35229">
        <w:rPr>
          <w:rFonts w:hint="cs"/>
          <w:u w:val="single"/>
          <w:rtl/>
        </w:rPr>
        <w:t>یدی</w:t>
      </w:r>
      <w:r w:rsidR="005A5337">
        <w:rPr>
          <w:rFonts w:hint="cs"/>
          <w:rtl/>
        </w:rPr>
        <w:t xml:space="preserve"> که در مقابل اقرار قرار بگیرد</w:t>
      </w:r>
      <w:r w:rsidR="00A35229">
        <w:rPr>
          <w:rFonts w:hint="cs"/>
          <w:rtl/>
        </w:rPr>
        <w:t xml:space="preserve"> هم</w:t>
      </w:r>
      <w:r w:rsidR="005A5337">
        <w:rPr>
          <w:rFonts w:hint="cs"/>
          <w:rtl/>
        </w:rPr>
        <w:t xml:space="preserve">(مانند بینه ای که در مقابل اقرار قرار گرفته است) از </w:t>
      </w:r>
      <w:proofErr w:type="spellStart"/>
      <w:r w:rsidR="005A5337">
        <w:rPr>
          <w:rFonts w:hint="cs"/>
          <w:rtl/>
        </w:rPr>
        <w:t>حجیت</w:t>
      </w:r>
      <w:proofErr w:type="spellEnd"/>
      <w:r w:rsidR="005A5337">
        <w:rPr>
          <w:rFonts w:hint="cs"/>
          <w:rtl/>
        </w:rPr>
        <w:t xml:space="preserve"> ساقط است</w:t>
      </w:r>
      <w:r w:rsidR="00B65EA7">
        <w:rPr>
          <w:rFonts w:hint="cs"/>
          <w:rtl/>
        </w:rPr>
        <w:t xml:space="preserve"> علاوه براین که </w:t>
      </w:r>
      <w:proofErr w:type="spellStart"/>
      <w:r w:rsidR="00B65EA7">
        <w:rPr>
          <w:rFonts w:hint="cs"/>
          <w:rtl/>
        </w:rPr>
        <w:t>دليل</w:t>
      </w:r>
      <w:proofErr w:type="spellEnd"/>
      <w:r w:rsidR="00B65EA7">
        <w:rPr>
          <w:rFonts w:hint="cs"/>
          <w:rtl/>
        </w:rPr>
        <w:t xml:space="preserve"> </w:t>
      </w:r>
      <w:proofErr w:type="spellStart"/>
      <w:r w:rsidR="00B65EA7">
        <w:rPr>
          <w:rFonts w:hint="cs"/>
          <w:rtl/>
        </w:rPr>
        <w:t>حجيت</w:t>
      </w:r>
      <w:proofErr w:type="spellEnd"/>
      <w:r w:rsidR="00B65EA7">
        <w:rPr>
          <w:rFonts w:hint="cs"/>
          <w:rtl/>
        </w:rPr>
        <w:t xml:space="preserve"> </w:t>
      </w:r>
      <w:proofErr w:type="spellStart"/>
      <w:r w:rsidR="00B65EA7">
        <w:rPr>
          <w:rFonts w:hint="cs"/>
          <w:rtl/>
        </w:rPr>
        <w:t>يد</w:t>
      </w:r>
      <w:proofErr w:type="spellEnd"/>
      <w:r w:rsidR="00B65EA7">
        <w:rPr>
          <w:rFonts w:hint="cs"/>
          <w:rtl/>
        </w:rPr>
        <w:t xml:space="preserve"> موارد اقرار </w:t>
      </w:r>
      <w:proofErr w:type="spellStart"/>
      <w:r w:rsidR="00B65EA7">
        <w:rPr>
          <w:rFonts w:hint="cs"/>
          <w:rtl/>
        </w:rPr>
        <w:t>ذي</w:t>
      </w:r>
      <w:proofErr w:type="spellEnd"/>
      <w:r w:rsidR="00B65EA7">
        <w:rPr>
          <w:rFonts w:hint="cs"/>
          <w:rtl/>
        </w:rPr>
        <w:t xml:space="preserve"> </w:t>
      </w:r>
      <w:proofErr w:type="spellStart"/>
      <w:r w:rsidR="00B65EA7">
        <w:rPr>
          <w:rFonts w:hint="cs"/>
          <w:rtl/>
        </w:rPr>
        <w:t>اليد</w:t>
      </w:r>
      <w:proofErr w:type="spellEnd"/>
      <w:r w:rsidR="00B65EA7">
        <w:rPr>
          <w:rFonts w:hint="cs"/>
          <w:rtl/>
        </w:rPr>
        <w:t xml:space="preserve"> به عدم </w:t>
      </w:r>
      <w:proofErr w:type="spellStart"/>
      <w:r w:rsidR="00B65EA7">
        <w:rPr>
          <w:rFonts w:hint="cs"/>
          <w:rtl/>
        </w:rPr>
        <w:t>ملکيت</w:t>
      </w:r>
      <w:proofErr w:type="spellEnd"/>
      <w:r w:rsidR="00B65EA7">
        <w:rPr>
          <w:rFonts w:hint="cs"/>
          <w:rtl/>
        </w:rPr>
        <w:t xml:space="preserve"> را شامل </w:t>
      </w:r>
      <w:proofErr w:type="spellStart"/>
      <w:r w:rsidR="00B65EA7">
        <w:rPr>
          <w:rFonts w:hint="cs"/>
          <w:rtl/>
        </w:rPr>
        <w:t>نمی</w:t>
      </w:r>
      <w:proofErr w:type="spellEnd"/>
      <w:r w:rsidR="00B65EA7">
        <w:rPr>
          <w:rFonts w:hint="cs"/>
          <w:rtl/>
        </w:rPr>
        <w:t xml:space="preserve"> شود</w:t>
      </w:r>
      <w:r w:rsidR="005A5337">
        <w:rPr>
          <w:rFonts w:hint="cs"/>
          <w:rtl/>
        </w:rPr>
        <w:t>.</w:t>
      </w:r>
    </w:p>
    <w:p w:rsidR="00857852" w:rsidRDefault="00857852" w:rsidP="00857852">
      <w:pPr>
        <w:pStyle w:val="20"/>
        <w:rPr>
          <w:rtl/>
        </w:rPr>
      </w:pPr>
      <w:bookmarkStart w:id="8" w:name="_Toc2475666"/>
      <w:r>
        <w:rPr>
          <w:rFonts w:hint="cs"/>
          <w:rtl/>
        </w:rPr>
        <w:t>تنافی ید با بیّنه</w:t>
      </w:r>
      <w:bookmarkEnd w:id="8"/>
    </w:p>
    <w:p w:rsidR="0057216C" w:rsidRDefault="00654D7E" w:rsidP="00A55616">
      <w:pPr>
        <w:jc w:val="both"/>
        <w:rPr>
          <w:rtl/>
        </w:rPr>
      </w:pPr>
      <w:r>
        <w:rPr>
          <w:rFonts w:hint="cs"/>
          <w:rtl/>
        </w:rPr>
        <w:t xml:space="preserve">اما اگر در مقابل ید، بینه وجود داشته باشد نیز مسلّما بیّنه </w:t>
      </w:r>
      <w:r w:rsidR="00A407D0">
        <w:rPr>
          <w:rFonts w:hint="cs"/>
          <w:rtl/>
        </w:rPr>
        <w:t xml:space="preserve">مقدم می‌شود، زیرا مفاد برخی روایات این است: </w:t>
      </w:r>
    </w:p>
    <w:p w:rsidR="0057216C" w:rsidRDefault="0057216C" w:rsidP="0057216C">
      <w:pPr>
        <w:pStyle w:val="af4"/>
        <w:numPr>
          <w:ilvl w:val="0"/>
          <w:numId w:val="16"/>
        </w:numPr>
        <w:jc w:val="both"/>
      </w:pPr>
    </w:p>
    <w:p w:rsidR="004D7519" w:rsidRDefault="005674D6" w:rsidP="004D7519">
      <w:pPr>
        <w:pStyle w:val="af4"/>
        <w:numPr>
          <w:ilvl w:val="0"/>
          <w:numId w:val="16"/>
        </w:numPr>
        <w:jc w:val="both"/>
      </w:pPr>
      <w:r>
        <w:rPr>
          <w:rFonts w:hint="cs"/>
          <w:rtl/>
        </w:rPr>
        <w:t xml:space="preserve">ادله ای که در مورد بینه اقامه شده است مفادشان این است که ید در مقابل بینه اعتباری ندارد. </w:t>
      </w:r>
    </w:p>
    <w:p w:rsidR="00654D7E" w:rsidRDefault="005674D6" w:rsidP="004D7519">
      <w:pPr>
        <w:pStyle w:val="af4"/>
        <w:numPr>
          <w:ilvl w:val="0"/>
          <w:numId w:val="16"/>
        </w:numPr>
        <w:jc w:val="both"/>
        <w:rPr>
          <w:rtl/>
        </w:rPr>
      </w:pPr>
      <w:r>
        <w:rPr>
          <w:rFonts w:hint="cs"/>
          <w:rtl/>
        </w:rPr>
        <w:t>از روایت حماد هم این استفاده می شود</w:t>
      </w:r>
      <w:r w:rsidR="0057216C">
        <w:rPr>
          <w:rFonts w:hint="cs"/>
          <w:rtl/>
        </w:rPr>
        <w:t>،</w:t>
      </w:r>
      <w:r>
        <w:rPr>
          <w:rFonts w:hint="cs"/>
          <w:rtl/>
        </w:rPr>
        <w:t xml:space="preserve"> چرا که حضرت فرمود که اگر کسی ید دارد از دیگری طلب بینه می کنند، این یعنی اگر </w:t>
      </w:r>
      <w:proofErr w:type="spellStart"/>
      <w:r>
        <w:rPr>
          <w:rFonts w:hint="cs"/>
          <w:rtl/>
        </w:rPr>
        <w:t>بینه</w:t>
      </w:r>
      <w:proofErr w:type="spellEnd"/>
      <w:r>
        <w:rPr>
          <w:rFonts w:hint="cs"/>
          <w:rtl/>
        </w:rPr>
        <w:t xml:space="preserve"> اقامه شود </w:t>
      </w:r>
      <w:r w:rsidR="00B65EA7">
        <w:rPr>
          <w:rFonts w:hint="cs"/>
          <w:rtl/>
        </w:rPr>
        <w:t xml:space="preserve"> </w:t>
      </w:r>
      <w:proofErr w:type="spellStart"/>
      <w:r w:rsidR="00B65EA7">
        <w:rPr>
          <w:rFonts w:hint="cs"/>
          <w:rtl/>
        </w:rPr>
        <w:t>برطبق</w:t>
      </w:r>
      <w:proofErr w:type="spellEnd"/>
      <w:r w:rsidR="00B65EA7">
        <w:rPr>
          <w:rFonts w:hint="cs"/>
          <w:rtl/>
        </w:rPr>
        <w:t xml:space="preserve"> آن حکم می شود </w:t>
      </w:r>
      <w:proofErr w:type="spellStart"/>
      <w:r w:rsidR="00B65EA7">
        <w:rPr>
          <w:rFonts w:hint="cs"/>
          <w:rtl/>
        </w:rPr>
        <w:t>ودرنتيجه</w:t>
      </w:r>
      <w:proofErr w:type="spellEnd"/>
      <w:r w:rsidR="00B65EA7">
        <w:rPr>
          <w:rFonts w:hint="cs"/>
          <w:rtl/>
        </w:rPr>
        <w:t xml:space="preserve"> </w:t>
      </w:r>
      <w:r>
        <w:rPr>
          <w:rFonts w:hint="cs"/>
          <w:rtl/>
        </w:rPr>
        <w:t xml:space="preserve">ید </w:t>
      </w:r>
      <w:proofErr w:type="spellStart"/>
      <w:r>
        <w:rPr>
          <w:rFonts w:hint="cs"/>
          <w:rtl/>
        </w:rPr>
        <w:t>حجیتی</w:t>
      </w:r>
      <w:proofErr w:type="spellEnd"/>
      <w:r>
        <w:rPr>
          <w:rFonts w:hint="cs"/>
          <w:rtl/>
        </w:rPr>
        <w:t xml:space="preserve"> ندارد.</w:t>
      </w:r>
    </w:p>
    <w:p w:rsidR="005674D6" w:rsidRDefault="00F34815" w:rsidP="0086311E">
      <w:pPr>
        <w:jc w:val="both"/>
        <w:rPr>
          <w:rtl/>
        </w:rPr>
      </w:pPr>
      <w:r>
        <w:rPr>
          <w:rFonts w:hint="cs"/>
          <w:rtl/>
        </w:rPr>
        <w:t>البته در مورد وجه تقدیم بینه بر قاعده ید، وجوهی دیگری نیز در کلام مرحوم شیخ و محقق عراقی</w:t>
      </w:r>
      <w:r w:rsidR="0086311E">
        <w:rPr>
          <w:rFonts w:hint="cs"/>
          <w:rtl/>
        </w:rPr>
        <w:t xml:space="preserve"> بیان شده است. لکن با اشکالاتی مواجه است</w:t>
      </w:r>
      <w:r>
        <w:rPr>
          <w:rFonts w:hint="cs"/>
          <w:rtl/>
        </w:rPr>
        <w:t>.</w:t>
      </w:r>
      <w:r w:rsidR="0086311E">
        <w:rPr>
          <w:rFonts w:hint="cs"/>
          <w:rtl/>
        </w:rPr>
        <w:t xml:space="preserve"> لذا در این جا(به دلیل اختصار) متعرض آن ها نشدیم.</w:t>
      </w:r>
    </w:p>
    <w:p w:rsidR="00733111" w:rsidRDefault="00733111" w:rsidP="00A55616">
      <w:pPr>
        <w:pStyle w:val="20"/>
        <w:jc w:val="both"/>
        <w:rPr>
          <w:rtl/>
        </w:rPr>
      </w:pPr>
      <w:bookmarkStart w:id="9" w:name="_Toc2475667"/>
      <w:r>
        <w:rPr>
          <w:rFonts w:hint="cs"/>
          <w:rtl/>
        </w:rPr>
        <w:lastRenderedPageBreak/>
        <w:t>تنافی ید با استصحاب</w:t>
      </w:r>
      <w:bookmarkEnd w:id="9"/>
    </w:p>
    <w:p w:rsidR="00797C4F" w:rsidRDefault="004D7519" w:rsidP="00CF4705">
      <w:pPr>
        <w:jc w:val="both"/>
      </w:pPr>
      <w:r>
        <w:rPr>
          <w:rFonts w:hint="cs"/>
          <w:rtl/>
        </w:rPr>
        <w:t>اگر استصحاب عدم ملکیت</w:t>
      </w:r>
      <w:r w:rsidR="009B4029">
        <w:rPr>
          <w:rFonts w:hint="cs"/>
          <w:rtl/>
        </w:rPr>
        <w:t xml:space="preserve"> با ملکیتی که مفاد ید است تعارض </w:t>
      </w:r>
      <w:r>
        <w:rPr>
          <w:rFonts w:hint="cs"/>
          <w:rtl/>
        </w:rPr>
        <w:t>‌کند</w:t>
      </w:r>
      <w:r w:rsidR="00642C5A">
        <w:rPr>
          <w:rFonts w:hint="cs"/>
          <w:rtl/>
        </w:rPr>
        <w:t xml:space="preserve"> م</w:t>
      </w:r>
      <w:r w:rsidR="00797C4F">
        <w:rPr>
          <w:rFonts w:hint="cs"/>
          <w:rtl/>
        </w:rPr>
        <w:t>سلّم است که ید مقدّم می‌شود.</w:t>
      </w:r>
      <w:r w:rsidR="00C50623">
        <w:rPr>
          <w:rFonts w:hint="cs"/>
          <w:rtl/>
        </w:rPr>
        <w:t xml:space="preserve"> وجه تقدیمش در صورتی که ید از امارات باشد و استصحاب از اصول، مشخص است</w:t>
      </w:r>
      <w:r w:rsidR="00797C4F">
        <w:rPr>
          <w:rFonts w:hint="cs"/>
          <w:rtl/>
        </w:rPr>
        <w:t>. اما اگر هر دو از امارات یا از اصول باشند  وجه تقدیم قا</w:t>
      </w:r>
      <w:r w:rsidR="00CF4705">
        <w:rPr>
          <w:rFonts w:hint="cs"/>
          <w:rtl/>
        </w:rPr>
        <w:t>ع</w:t>
      </w:r>
      <w:r w:rsidR="00797C4F">
        <w:rPr>
          <w:rFonts w:hint="cs"/>
          <w:rtl/>
        </w:rPr>
        <w:t xml:space="preserve">ده ید </w:t>
      </w:r>
      <w:r w:rsidR="00CF4705">
        <w:rPr>
          <w:rFonts w:hint="cs"/>
          <w:rtl/>
        </w:rPr>
        <w:t xml:space="preserve">بر </w:t>
      </w:r>
      <w:proofErr w:type="spellStart"/>
      <w:r w:rsidR="00CF4705">
        <w:rPr>
          <w:rFonts w:hint="cs"/>
          <w:rtl/>
        </w:rPr>
        <w:t>استصحاب</w:t>
      </w:r>
      <w:proofErr w:type="spellEnd"/>
      <w:r w:rsidR="00CF4705">
        <w:rPr>
          <w:rFonts w:hint="cs"/>
          <w:rtl/>
        </w:rPr>
        <w:t xml:space="preserve"> </w:t>
      </w:r>
      <w:proofErr w:type="spellStart"/>
      <w:r w:rsidR="00CF4705">
        <w:rPr>
          <w:rFonts w:hint="cs"/>
          <w:rtl/>
        </w:rPr>
        <w:t>چيست</w:t>
      </w:r>
      <w:proofErr w:type="spellEnd"/>
      <w:r w:rsidR="00CF4705">
        <w:rPr>
          <w:rFonts w:hint="cs"/>
          <w:rtl/>
        </w:rPr>
        <w:t>؟</w:t>
      </w:r>
      <w:r w:rsidR="00797C4F">
        <w:rPr>
          <w:rFonts w:hint="cs"/>
          <w:rtl/>
        </w:rPr>
        <w:t>.</w:t>
      </w:r>
    </w:p>
    <w:p w:rsidR="00023F78" w:rsidRDefault="0069661A" w:rsidP="00A55616">
      <w:pPr>
        <w:jc w:val="both"/>
        <w:rPr>
          <w:rtl/>
        </w:rPr>
      </w:pPr>
      <w:r w:rsidRPr="0069661A">
        <w:rPr>
          <w:rFonts w:hint="cs"/>
          <w:b/>
          <w:bCs/>
          <w:rtl/>
        </w:rPr>
        <w:t>وجه مورد قبول</w:t>
      </w:r>
      <w:r>
        <w:rPr>
          <w:rFonts w:hint="cs"/>
          <w:rtl/>
        </w:rPr>
        <w:t>:</w:t>
      </w:r>
      <w:r w:rsidR="00023F78">
        <w:rPr>
          <w:rFonts w:hint="cs"/>
          <w:rtl/>
        </w:rPr>
        <w:t xml:space="preserve"> در غالب موارد جریان</w:t>
      </w:r>
      <w:r>
        <w:rPr>
          <w:rFonts w:hint="cs"/>
          <w:rtl/>
        </w:rPr>
        <w:t xml:space="preserve"> قاعده</w:t>
      </w:r>
      <w:r w:rsidR="00023F78">
        <w:rPr>
          <w:rFonts w:hint="cs"/>
          <w:rtl/>
        </w:rPr>
        <w:t xml:space="preserve"> ید، استصحابی وجود دارد که بر خلاف مفاد قاعده ید است. در نتیجه اگر قرار باشد که در موارد تعارض این دو، استصحاب مقدم باشد، موارد جریان قاعده ید بسیار کم می‌شود و الغاء </w:t>
      </w:r>
      <w:r w:rsidR="00BF5E08">
        <w:rPr>
          <w:rFonts w:hint="cs"/>
          <w:rtl/>
        </w:rPr>
        <w:t xml:space="preserve">دلیل </w:t>
      </w:r>
      <w:r w:rsidR="00023F78">
        <w:rPr>
          <w:rFonts w:hint="cs"/>
          <w:rtl/>
        </w:rPr>
        <w:t>قاعده</w:t>
      </w:r>
      <w:r w:rsidR="00ED57C9">
        <w:rPr>
          <w:rFonts w:hint="cs"/>
          <w:rtl/>
        </w:rPr>
        <w:t xml:space="preserve"> ید</w:t>
      </w:r>
      <w:r w:rsidR="00023F78">
        <w:rPr>
          <w:rFonts w:hint="cs"/>
          <w:rtl/>
        </w:rPr>
        <w:t xml:space="preserve"> لازم می‌آید.</w:t>
      </w:r>
      <w:r w:rsidR="00BE3798">
        <w:rPr>
          <w:rFonts w:hint="cs"/>
          <w:rtl/>
        </w:rPr>
        <w:t xml:space="preserve"> </w:t>
      </w:r>
      <w:r w:rsidR="00BF5E08">
        <w:rPr>
          <w:rFonts w:hint="cs"/>
          <w:rtl/>
        </w:rPr>
        <w:t>(</w:t>
      </w:r>
      <w:r w:rsidR="00ED2A83">
        <w:rPr>
          <w:rFonts w:hint="cs"/>
          <w:rtl/>
        </w:rPr>
        <w:t>کما این که در مورد</w:t>
      </w:r>
      <w:r w:rsidR="00BE3798">
        <w:rPr>
          <w:rFonts w:hint="cs"/>
          <w:rtl/>
        </w:rPr>
        <w:t xml:space="preserve"> تنافی استصحاب و قاعده فراغ و تجاوز نیز همین مطلب وجود دارد)</w:t>
      </w:r>
    </w:p>
    <w:p w:rsidR="00253688" w:rsidRPr="00F57FBB" w:rsidRDefault="00BE72D5" w:rsidP="00ED2A83">
      <w:pPr>
        <w:jc w:val="both"/>
        <w:rPr>
          <w:highlight w:val="yellow"/>
          <w:rtl/>
        </w:rPr>
      </w:pPr>
      <w:r w:rsidRPr="00F57FBB">
        <w:rPr>
          <w:rFonts w:hint="cs"/>
          <w:highlight w:val="yellow"/>
          <w:rtl/>
        </w:rPr>
        <w:t xml:space="preserve">پس </w:t>
      </w:r>
      <w:r w:rsidR="00253688" w:rsidRPr="00F57FBB">
        <w:rPr>
          <w:rFonts w:hint="cs"/>
          <w:highlight w:val="yellow"/>
          <w:rtl/>
        </w:rPr>
        <w:t xml:space="preserve">اگر چه قاعده ید در </w:t>
      </w:r>
      <w:proofErr w:type="spellStart"/>
      <w:r w:rsidR="00253688" w:rsidRPr="00F57FBB">
        <w:rPr>
          <w:rFonts w:hint="cs"/>
          <w:highlight w:val="yellow"/>
          <w:rtl/>
        </w:rPr>
        <w:t>تنافی</w:t>
      </w:r>
      <w:proofErr w:type="spellEnd"/>
      <w:r w:rsidR="00253688" w:rsidRPr="00F57FBB">
        <w:rPr>
          <w:rFonts w:hint="cs"/>
          <w:highlight w:val="yellow"/>
          <w:rtl/>
        </w:rPr>
        <w:t xml:space="preserve"> با </w:t>
      </w:r>
      <w:proofErr w:type="spellStart"/>
      <w:r w:rsidR="00253688" w:rsidRPr="00F57FBB">
        <w:rPr>
          <w:rFonts w:hint="cs"/>
          <w:highlight w:val="yellow"/>
          <w:rtl/>
        </w:rPr>
        <w:t>اقرار</w:t>
      </w:r>
      <w:r w:rsidR="00CF4705">
        <w:rPr>
          <w:rFonts w:hint="cs"/>
          <w:highlight w:val="yellow"/>
          <w:rtl/>
        </w:rPr>
        <w:t>وبينه</w:t>
      </w:r>
      <w:proofErr w:type="spellEnd"/>
      <w:r w:rsidR="00253688" w:rsidRPr="00F57FBB">
        <w:rPr>
          <w:rFonts w:hint="cs"/>
          <w:highlight w:val="yellow"/>
          <w:rtl/>
        </w:rPr>
        <w:t xml:space="preserve"> مقدم </w:t>
      </w:r>
      <w:proofErr w:type="spellStart"/>
      <w:r w:rsidR="00253688" w:rsidRPr="00F57FBB">
        <w:rPr>
          <w:rFonts w:hint="cs"/>
          <w:highlight w:val="yellow"/>
          <w:rtl/>
        </w:rPr>
        <w:t>نمی</w:t>
      </w:r>
      <w:proofErr w:type="spellEnd"/>
      <w:r w:rsidR="00253688" w:rsidRPr="00F57FBB">
        <w:rPr>
          <w:rFonts w:hint="cs"/>
          <w:highlight w:val="yellow"/>
          <w:rtl/>
        </w:rPr>
        <w:t xml:space="preserve"> شود ولی در تنافی با استصحاب، مقدم است.</w:t>
      </w:r>
    </w:p>
    <w:p w:rsidR="00BE72D5" w:rsidRDefault="00BE72D5" w:rsidP="00A55616">
      <w:pPr>
        <w:jc w:val="both"/>
        <w:rPr>
          <w:rtl/>
        </w:rPr>
      </w:pPr>
    </w:p>
    <w:p w:rsidR="00BE72D5" w:rsidRDefault="00BE72D5" w:rsidP="00A55616">
      <w:pPr>
        <w:pStyle w:val="1"/>
        <w:jc w:val="both"/>
        <w:rPr>
          <w:rtl/>
        </w:rPr>
      </w:pPr>
      <w:bookmarkStart w:id="10" w:name="_Toc2475668"/>
      <w:r>
        <w:rPr>
          <w:rFonts w:hint="cs"/>
          <w:rtl/>
        </w:rPr>
        <w:t>قاع</w:t>
      </w:r>
      <w:r w:rsidR="00117293">
        <w:rPr>
          <w:rFonts w:hint="cs"/>
          <w:rtl/>
        </w:rPr>
        <w:t>ده پنجم: قرعه</w:t>
      </w:r>
      <w:bookmarkEnd w:id="10"/>
    </w:p>
    <w:p w:rsidR="00117293" w:rsidRDefault="004268C6" w:rsidP="00A55616">
      <w:pPr>
        <w:pStyle w:val="20"/>
        <w:jc w:val="both"/>
        <w:rPr>
          <w:rtl/>
        </w:rPr>
      </w:pPr>
      <w:bookmarkStart w:id="11" w:name="_Toc2475669"/>
      <w:r>
        <w:rPr>
          <w:rFonts w:hint="cs"/>
          <w:rtl/>
        </w:rPr>
        <w:t>جهت اوّل: مضمون قاعده</w:t>
      </w:r>
      <w:bookmarkEnd w:id="11"/>
    </w:p>
    <w:p w:rsidR="009576F7" w:rsidRPr="009576F7" w:rsidRDefault="009576F7" w:rsidP="00B874F0">
      <w:pPr>
        <w:pStyle w:val="30"/>
        <w:rPr>
          <w:rtl/>
        </w:rPr>
      </w:pPr>
      <w:bookmarkStart w:id="12" w:name="_Toc2475670"/>
      <w:r w:rsidRPr="009576F7">
        <w:rPr>
          <w:rFonts w:hint="cs"/>
          <w:rtl/>
        </w:rPr>
        <w:t>معنای لغوی</w:t>
      </w:r>
      <w:bookmarkEnd w:id="12"/>
    </w:p>
    <w:p w:rsidR="00B6583B" w:rsidRDefault="00B6583B" w:rsidP="009576F7">
      <w:pPr>
        <w:jc w:val="both"/>
        <w:rPr>
          <w:rtl/>
        </w:rPr>
      </w:pPr>
      <w:r>
        <w:rPr>
          <w:rFonts w:hint="cs"/>
          <w:rtl/>
        </w:rPr>
        <w:t>محقق نراقی فرموده است</w:t>
      </w:r>
      <w:r w:rsidR="00CE41BC">
        <w:rPr>
          <w:rFonts w:hint="cs"/>
          <w:rtl/>
        </w:rPr>
        <w:t xml:space="preserve"> </w:t>
      </w:r>
      <w:r w:rsidR="009576F7" w:rsidRPr="004152B0">
        <w:rPr>
          <w:rFonts w:hint="cs"/>
          <w:color w:val="000080"/>
          <w:rtl/>
        </w:rPr>
        <w:t>«</w:t>
      </w:r>
      <w:r w:rsidR="00CE41BC" w:rsidRPr="004152B0">
        <w:rPr>
          <w:rFonts w:hint="cs"/>
          <w:color w:val="000080"/>
          <w:rtl/>
        </w:rPr>
        <w:t>قرع</w:t>
      </w:r>
      <w:r w:rsidR="009576F7" w:rsidRPr="004152B0">
        <w:rPr>
          <w:rFonts w:hint="cs"/>
          <w:color w:val="000080"/>
          <w:rtl/>
        </w:rPr>
        <w:t>»</w:t>
      </w:r>
      <w:r w:rsidR="00CE41BC" w:rsidRPr="004152B0">
        <w:rPr>
          <w:rFonts w:hint="cs"/>
          <w:color w:val="000080"/>
          <w:rtl/>
        </w:rPr>
        <w:t xml:space="preserve"> ای که قرعه از آن گرفته شده است دو احتمال معنایی دارد</w:t>
      </w:r>
      <w:r w:rsidR="00CE41BC">
        <w:rPr>
          <w:rFonts w:hint="cs"/>
          <w:rtl/>
        </w:rPr>
        <w:t>:</w:t>
      </w:r>
    </w:p>
    <w:p w:rsidR="001A1EA5" w:rsidRDefault="00CE41BC" w:rsidP="00BB2C7D">
      <w:pPr>
        <w:pStyle w:val="af4"/>
        <w:numPr>
          <w:ilvl w:val="0"/>
          <w:numId w:val="16"/>
        </w:numPr>
        <w:jc w:val="both"/>
      </w:pPr>
      <w:r>
        <w:rPr>
          <w:rFonts w:hint="cs"/>
          <w:rtl/>
        </w:rPr>
        <w:t>قرع به معنای ضرب</w:t>
      </w:r>
      <w:r w:rsidR="00F57FBB">
        <w:rPr>
          <w:rFonts w:hint="cs"/>
          <w:rtl/>
        </w:rPr>
        <w:t>، زیرا با قرعه کشیدن، علامتی بر حصه</w:t>
      </w:r>
      <w:r w:rsidR="009576F7">
        <w:rPr>
          <w:rFonts w:hint="eastAsia"/>
          <w:rtl/>
        </w:rPr>
        <w:t>‌</w:t>
      </w:r>
      <w:r w:rsidR="009576F7">
        <w:rPr>
          <w:rFonts w:hint="cs"/>
          <w:rtl/>
        </w:rPr>
        <w:t>ی</w:t>
      </w:r>
      <w:r w:rsidR="00F57FBB">
        <w:rPr>
          <w:rFonts w:hint="cs"/>
          <w:rtl/>
        </w:rPr>
        <w:t xml:space="preserve"> تعیین شده زده می‌شود</w:t>
      </w:r>
    </w:p>
    <w:p w:rsidR="008333D5" w:rsidRDefault="00F57FBB" w:rsidP="00132309">
      <w:pPr>
        <w:pStyle w:val="af4"/>
        <w:numPr>
          <w:ilvl w:val="0"/>
          <w:numId w:val="16"/>
        </w:numPr>
        <w:jc w:val="both"/>
      </w:pPr>
      <w:r>
        <w:rPr>
          <w:rFonts w:hint="cs"/>
          <w:rtl/>
        </w:rPr>
        <w:t xml:space="preserve">قرع از </w:t>
      </w:r>
      <w:r w:rsidR="00BB2C7D">
        <w:rPr>
          <w:rFonts w:hint="cs"/>
          <w:rtl/>
        </w:rPr>
        <w:t>قارعه القلوب</w:t>
      </w:r>
      <w:r w:rsidR="008333D5">
        <w:rPr>
          <w:rFonts w:hint="cs"/>
          <w:rtl/>
        </w:rPr>
        <w:t xml:space="preserve">، یعنی چیزی که موجب ترساندن قلب ها می‌شود، زیرا دو طرف در </w:t>
      </w:r>
      <w:r w:rsidR="00132309">
        <w:rPr>
          <w:rFonts w:hint="cs"/>
          <w:rtl/>
        </w:rPr>
        <w:t xml:space="preserve">شدت </w:t>
      </w:r>
      <w:proofErr w:type="spellStart"/>
      <w:r w:rsidR="00132309">
        <w:rPr>
          <w:rFonts w:hint="cs"/>
          <w:rtl/>
        </w:rPr>
        <w:t>وخوف</w:t>
      </w:r>
      <w:proofErr w:type="spellEnd"/>
      <w:r w:rsidR="008333D5">
        <w:rPr>
          <w:rFonts w:hint="cs"/>
          <w:rtl/>
        </w:rPr>
        <w:t xml:space="preserve"> هستند تا اسمشان در قرعه انتخاب شود.</w:t>
      </w:r>
    </w:p>
    <w:p w:rsidR="00B874F0" w:rsidRPr="00B874F0" w:rsidRDefault="00B874F0" w:rsidP="00B874F0">
      <w:pPr>
        <w:pStyle w:val="30"/>
        <w:rPr>
          <w:rtl/>
        </w:rPr>
      </w:pPr>
      <w:bookmarkStart w:id="13" w:name="_Toc2475671"/>
      <w:r w:rsidRPr="00B874F0">
        <w:rPr>
          <w:rFonts w:hint="cs"/>
          <w:rtl/>
        </w:rPr>
        <w:t>معنای اصطلاحی(</w:t>
      </w:r>
      <w:r w:rsidR="008333D5" w:rsidRPr="00B874F0">
        <w:rPr>
          <w:rFonts w:hint="cs"/>
          <w:rtl/>
        </w:rPr>
        <w:t>شرعی</w:t>
      </w:r>
      <w:r w:rsidRPr="00B874F0">
        <w:rPr>
          <w:rFonts w:hint="cs"/>
          <w:rtl/>
        </w:rPr>
        <w:t>)</w:t>
      </w:r>
      <w:bookmarkEnd w:id="13"/>
    </w:p>
    <w:p w:rsidR="008333D5" w:rsidRDefault="00E86EFF" w:rsidP="00D4542C">
      <w:pPr>
        <w:jc w:val="both"/>
        <w:rPr>
          <w:rtl/>
        </w:rPr>
      </w:pPr>
      <w:r>
        <w:rPr>
          <w:rFonts w:hint="cs"/>
          <w:rtl/>
        </w:rPr>
        <w:t>مرحوم نراقی گفته است</w:t>
      </w:r>
      <w:r w:rsidRPr="004152B0">
        <w:rPr>
          <w:rFonts w:hint="cs"/>
          <w:color w:val="000080"/>
          <w:rtl/>
        </w:rPr>
        <w:t xml:space="preserve"> که این</w:t>
      </w:r>
      <w:r w:rsidR="008333D5" w:rsidRPr="004152B0">
        <w:rPr>
          <w:rFonts w:hint="cs"/>
          <w:color w:val="000080"/>
          <w:rtl/>
        </w:rPr>
        <w:t xml:space="preserve"> همان عمل معروف است</w:t>
      </w:r>
      <w:r w:rsidR="008333D5">
        <w:rPr>
          <w:rFonts w:hint="cs"/>
          <w:rtl/>
        </w:rPr>
        <w:t>. البته در برخی از کلمات توضی</w:t>
      </w:r>
      <w:r w:rsidR="00DA0642">
        <w:rPr>
          <w:rFonts w:hint="cs"/>
          <w:rtl/>
        </w:rPr>
        <w:t>ح داده شده است به این که قرعه طریقه ایست که به وسیله آن، امر مجهول را تعیین می‌کنند، یعنی هر جا</w:t>
      </w:r>
      <w:r w:rsidR="00D4542C">
        <w:rPr>
          <w:rFonts w:hint="cs"/>
          <w:rtl/>
        </w:rPr>
        <w:t xml:space="preserve"> که</w:t>
      </w:r>
      <w:r w:rsidR="00DA0642">
        <w:rPr>
          <w:rFonts w:hint="cs"/>
          <w:rtl/>
        </w:rPr>
        <w:t xml:space="preserve"> امر مشتبه</w:t>
      </w:r>
      <w:r w:rsidR="00950F92">
        <w:rPr>
          <w:rFonts w:hint="cs"/>
          <w:rtl/>
        </w:rPr>
        <w:t xml:space="preserve"> شده </w:t>
      </w:r>
      <w:r w:rsidR="00D4542C">
        <w:rPr>
          <w:rFonts w:hint="cs"/>
          <w:rtl/>
        </w:rPr>
        <w:t>باشد</w:t>
      </w:r>
      <w:r w:rsidR="00950F92">
        <w:rPr>
          <w:rFonts w:hint="cs"/>
          <w:rtl/>
        </w:rPr>
        <w:t xml:space="preserve"> و نتوانیم با اصل عملی یا روایت یا اماره ای دی</w:t>
      </w:r>
      <w:r w:rsidR="00D4542C">
        <w:rPr>
          <w:rFonts w:hint="cs"/>
          <w:rtl/>
        </w:rPr>
        <w:t xml:space="preserve">گر، آن </w:t>
      </w:r>
      <w:r w:rsidR="00950F92">
        <w:rPr>
          <w:rFonts w:hint="cs"/>
          <w:rtl/>
        </w:rPr>
        <w:t>را واضح کنیم، با قرعه مسئله را حل‌ می‌کنیم.</w:t>
      </w:r>
    </w:p>
    <w:p w:rsidR="00A55616" w:rsidRDefault="00A55616" w:rsidP="00D4542C">
      <w:pPr>
        <w:jc w:val="both"/>
        <w:rPr>
          <w:rtl/>
        </w:rPr>
      </w:pPr>
      <w:r>
        <w:rPr>
          <w:rFonts w:hint="cs"/>
          <w:rtl/>
        </w:rPr>
        <w:lastRenderedPageBreak/>
        <w:t>پس اعمال تعیین در امور مشتبه را قرعه گویند(اصطلاحا)</w:t>
      </w:r>
      <w:r w:rsidR="00463205">
        <w:rPr>
          <w:rFonts w:hint="cs"/>
          <w:rtl/>
        </w:rPr>
        <w:t xml:space="preserve">. </w:t>
      </w:r>
      <w:r w:rsidR="00D4542C">
        <w:rPr>
          <w:rFonts w:hint="cs"/>
          <w:rtl/>
        </w:rPr>
        <w:t>لذا</w:t>
      </w:r>
      <w:r w:rsidR="00463205">
        <w:rPr>
          <w:rFonts w:hint="cs"/>
          <w:rtl/>
        </w:rPr>
        <w:t xml:space="preserve"> اولا</w:t>
      </w:r>
      <w:r w:rsidR="00E87C13">
        <w:rPr>
          <w:rFonts w:hint="cs"/>
          <w:rtl/>
        </w:rPr>
        <w:t>،</w:t>
      </w:r>
      <w:r w:rsidR="00463205">
        <w:rPr>
          <w:rFonts w:hint="cs"/>
          <w:rtl/>
        </w:rPr>
        <w:t xml:space="preserve"> باید </w:t>
      </w:r>
      <w:r w:rsidR="00E82785">
        <w:rPr>
          <w:rFonts w:hint="cs"/>
          <w:rtl/>
        </w:rPr>
        <w:t>اشتباهی بین امور متعدد فرض شود،</w:t>
      </w:r>
      <w:r w:rsidR="00463205">
        <w:rPr>
          <w:rFonts w:hint="cs"/>
          <w:rtl/>
        </w:rPr>
        <w:t xml:space="preserve"> ثانیا سبب دیگری از</w:t>
      </w:r>
      <w:r w:rsidR="00E82785">
        <w:rPr>
          <w:rFonts w:hint="cs"/>
          <w:rtl/>
        </w:rPr>
        <w:t xml:space="preserve"> اسباب تعیین وجود نداشته باشد و </w:t>
      </w:r>
      <w:r w:rsidR="00463205">
        <w:rPr>
          <w:rFonts w:hint="cs"/>
          <w:rtl/>
        </w:rPr>
        <w:t>ثالثا</w:t>
      </w:r>
      <w:r w:rsidR="00E82785">
        <w:rPr>
          <w:rFonts w:hint="cs"/>
          <w:rtl/>
        </w:rPr>
        <w:t>،</w:t>
      </w:r>
      <w:r w:rsidR="00463205">
        <w:rPr>
          <w:rFonts w:hint="cs"/>
          <w:rtl/>
        </w:rPr>
        <w:t xml:space="preserve"> باید </w:t>
      </w:r>
      <w:r w:rsidR="009D1B70">
        <w:rPr>
          <w:rFonts w:hint="cs"/>
          <w:rtl/>
        </w:rPr>
        <w:t xml:space="preserve">از مواردی باشد که اثری بر آن امر مشتبه بین اطراف وجود داشته باشد. </w:t>
      </w:r>
      <w:r w:rsidR="00B61445">
        <w:rPr>
          <w:rFonts w:hint="cs"/>
          <w:rtl/>
        </w:rPr>
        <w:t>(</w:t>
      </w:r>
      <w:r w:rsidR="009D1B70">
        <w:rPr>
          <w:rFonts w:hint="cs"/>
          <w:rtl/>
        </w:rPr>
        <w:t>در غیر این صورت، جریان قرعه</w:t>
      </w:r>
      <w:r w:rsidR="00E82785">
        <w:rPr>
          <w:rFonts w:hint="cs"/>
          <w:rtl/>
        </w:rPr>
        <w:t>،</w:t>
      </w:r>
      <w:r w:rsidR="009D1B70">
        <w:rPr>
          <w:rFonts w:hint="cs"/>
          <w:rtl/>
        </w:rPr>
        <w:t xml:space="preserve"> عقلائی نیست.</w:t>
      </w:r>
      <w:r w:rsidR="00B61445">
        <w:rPr>
          <w:rFonts w:hint="cs"/>
          <w:rtl/>
        </w:rPr>
        <w:t>)</w:t>
      </w:r>
    </w:p>
    <w:p w:rsidR="009D1B70" w:rsidRDefault="00B61445" w:rsidP="00B61445">
      <w:pPr>
        <w:pStyle w:val="1"/>
        <w:rPr>
          <w:rtl/>
        </w:rPr>
      </w:pPr>
      <w:bookmarkStart w:id="14" w:name="_Toc2475672"/>
      <w:r>
        <w:rPr>
          <w:rFonts w:hint="cs"/>
          <w:rtl/>
        </w:rPr>
        <w:t>خلاصه جلسه</w:t>
      </w:r>
      <w:bookmarkEnd w:id="14"/>
    </w:p>
    <w:p w:rsidR="00B61445" w:rsidRDefault="00031D04" w:rsidP="002D22DC">
      <w:pPr>
        <w:jc w:val="both"/>
        <w:rPr>
          <w:rtl/>
        </w:rPr>
      </w:pPr>
      <w:r>
        <w:rPr>
          <w:rFonts w:hint="cs"/>
          <w:rtl/>
        </w:rPr>
        <w:t xml:space="preserve">جواب پنجم جریان </w:t>
      </w:r>
      <w:proofErr w:type="spellStart"/>
      <w:r>
        <w:rPr>
          <w:rFonts w:hint="cs"/>
          <w:rtl/>
        </w:rPr>
        <w:t>فدک</w:t>
      </w:r>
      <w:proofErr w:type="spellEnd"/>
      <w:r>
        <w:rPr>
          <w:rFonts w:hint="cs"/>
          <w:rtl/>
        </w:rPr>
        <w:t xml:space="preserve">: اقرار به </w:t>
      </w:r>
      <w:proofErr w:type="spellStart"/>
      <w:r w:rsidR="00132309">
        <w:rPr>
          <w:rFonts w:hint="cs"/>
          <w:rtl/>
        </w:rPr>
        <w:t>مالکيت</w:t>
      </w:r>
      <w:proofErr w:type="spellEnd"/>
      <w:r w:rsidR="00132309">
        <w:rPr>
          <w:rFonts w:hint="cs"/>
          <w:rtl/>
        </w:rPr>
        <w:t xml:space="preserve"> </w:t>
      </w:r>
      <w:proofErr w:type="spellStart"/>
      <w:r>
        <w:rPr>
          <w:rFonts w:hint="cs"/>
          <w:rtl/>
        </w:rPr>
        <w:t>موصی</w:t>
      </w:r>
      <w:proofErr w:type="spellEnd"/>
      <w:r>
        <w:rPr>
          <w:rFonts w:hint="cs"/>
          <w:rtl/>
        </w:rPr>
        <w:t xml:space="preserve"> موجب انقلاب دعوی نمی‌شود</w:t>
      </w:r>
      <w:r w:rsidR="003915D3">
        <w:rPr>
          <w:rFonts w:hint="cs"/>
          <w:rtl/>
        </w:rPr>
        <w:t>، زیرا نسبت وصی به مال نسبت جدیدی است. مناقشه: قائم مقام است عرفا.</w:t>
      </w:r>
      <w:r w:rsidR="00FE5043">
        <w:rPr>
          <w:rFonts w:hint="cs"/>
          <w:rtl/>
        </w:rPr>
        <w:t xml:space="preserve"> جهت یازدهم: در تنافی ید با اقرار، اقرار مقدم است. در تنافی ید با بینه، بینه مقدم است. در تنافی ید با استصحاب، ید مقدم است حتی اگر هر دو اماره یا اصل باشند، زیرا </w:t>
      </w:r>
      <w:r w:rsidR="008F5C66">
        <w:rPr>
          <w:rFonts w:hint="cs"/>
          <w:rtl/>
        </w:rPr>
        <w:t xml:space="preserve">اکثر موارد ید استصحاب معارض دارد و تقدیم استصحاب مستلزم الغاء دلیل قاعده ید است. </w:t>
      </w:r>
    </w:p>
    <w:p w:rsidR="008F5C66" w:rsidRDefault="008F5C66" w:rsidP="002D22DC">
      <w:pPr>
        <w:jc w:val="both"/>
        <w:rPr>
          <w:rtl/>
        </w:rPr>
      </w:pPr>
      <w:r>
        <w:rPr>
          <w:rFonts w:hint="cs"/>
          <w:rtl/>
        </w:rPr>
        <w:t xml:space="preserve">قاعده قرعه: </w:t>
      </w:r>
      <w:r w:rsidR="00BC0C4B">
        <w:rPr>
          <w:rFonts w:hint="cs"/>
          <w:rtl/>
        </w:rPr>
        <w:t xml:space="preserve">جهت اول: مضمون: اصطلاحا قاعده ای است که در حین شک و عدم وجود اماره یا اصل معیِّن </w:t>
      </w:r>
      <w:r w:rsidR="009B4A4C">
        <w:rPr>
          <w:rFonts w:hint="cs"/>
          <w:rtl/>
        </w:rPr>
        <w:t xml:space="preserve">و با وجود اثر برآن </w:t>
      </w:r>
      <w:r w:rsidR="000319C4">
        <w:rPr>
          <w:rFonts w:hint="cs"/>
          <w:rtl/>
        </w:rPr>
        <w:t>فرد</w:t>
      </w:r>
      <w:r w:rsidR="009B4A4C">
        <w:rPr>
          <w:rFonts w:hint="cs"/>
          <w:rtl/>
        </w:rPr>
        <w:t xml:space="preserve"> مشتبه</w:t>
      </w:r>
      <w:r w:rsidR="000319C4">
        <w:rPr>
          <w:rFonts w:hint="cs"/>
          <w:rtl/>
        </w:rPr>
        <w:t>، جاری می‌شود.</w:t>
      </w:r>
      <w:r w:rsidR="006D5E73">
        <w:rPr>
          <w:rStyle w:val="ab"/>
          <w:rtl/>
        </w:rPr>
        <w:footnoteReference w:id="2"/>
      </w:r>
    </w:p>
    <w:p w:rsidR="0096497C" w:rsidRPr="00B61445" w:rsidRDefault="0096497C" w:rsidP="002D22DC">
      <w:pPr>
        <w:jc w:val="both"/>
        <w:rPr>
          <w:rtl/>
        </w:rPr>
      </w:pPr>
    </w:p>
    <w:sectPr w:rsidR="0096497C" w:rsidRPr="00B61445"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9D" w:rsidRDefault="00D5149D" w:rsidP="008B750B">
      <w:pPr>
        <w:spacing w:line="240" w:lineRule="auto"/>
      </w:pPr>
      <w:r>
        <w:separator/>
      </w:r>
    </w:p>
  </w:endnote>
  <w:endnote w:type="continuationSeparator" w:id="0">
    <w:p w:rsidR="00D5149D" w:rsidRDefault="00D5149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CF4705" w:rsidRPr="006D44C1" w:rsidTr="0020241A">
      <w:tc>
        <w:tcPr>
          <w:tcW w:w="3382" w:type="dxa"/>
          <w:tcBorders>
            <w:top w:val="nil"/>
            <w:left w:val="nil"/>
            <w:bottom w:val="nil"/>
            <w:right w:val="nil"/>
          </w:tcBorders>
        </w:tcPr>
        <w:p w:rsidR="00CF4705" w:rsidRDefault="00CF4705"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CF4705" w:rsidRDefault="00CF4705" w:rsidP="006D44C1">
          <w:pPr>
            <w:pStyle w:val="a6"/>
            <w:jc w:val="right"/>
            <w:rPr>
              <w:rtl/>
            </w:rPr>
          </w:pPr>
          <w:r>
            <w:rPr>
              <w:rFonts w:hint="cs"/>
              <w:rtl/>
            </w:rPr>
            <w:t xml:space="preserve">صفحه </w:t>
          </w:r>
          <w:r>
            <w:fldChar w:fldCharType="begin"/>
          </w:r>
          <w:r>
            <w:instrText>PAGE   \* MERGEFORMAT</w:instrText>
          </w:r>
          <w:r>
            <w:fldChar w:fldCharType="separate"/>
          </w:r>
          <w:r w:rsidR="00132309" w:rsidRPr="00132309">
            <w:rPr>
              <w:noProof/>
              <w:rtl/>
              <w:lang w:val="fa-IR"/>
            </w:rPr>
            <w:t>5</w:t>
          </w:r>
          <w:r>
            <w:rPr>
              <w:noProof/>
            </w:rPr>
            <w:fldChar w:fldCharType="end"/>
          </w:r>
        </w:p>
      </w:tc>
      <w:tc>
        <w:tcPr>
          <w:tcW w:w="4786" w:type="dxa"/>
          <w:tcBorders>
            <w:top w:val="nil"/>
            <w:left w:val="nil"/>
            <w:bottom w:val="nil"/>
            <w:right w:val="nil"/>
          </w:tcBorders>
          <w:vAlign w:val="center"/>
        </w:tcPr>
        <w:p w:rsidR="00CF4705" w:rsidRPr="006D44C1" w:rsidRDefault="00CF4705" w:rsidP="001B6799">
          <w:pPr>
            <w:pStyle w:val="a6"/>
            <w:bidi w:val="0"/>
            <w:rPr>
              <w:color w:val="808080" w:themeColor="background1" w:themeShade="80"/>
              <w:rtl/>
            </w:rPr>
          </w:pPr>
          <w:bookmarkStart w:id="23" w:name="BokAdres"/>
          <w:bookmarkEnd w:id="23"/>
          <w:r>
            <w:rPr>
              <w:color w:val="808080" w:themeColor="background1" w:themeShade="80"/>
            </w:rPr>
            <w:t>U1hs1_13971211-089_mr3_mfeb.ir</w:t>
          </w:r>
        </w:p>
      </w:tc>
    </w:tr>
  </w:tbl>
  <w:p w:rsidR="00CF4705" w:rsidRDefault="00CF4705"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9D" w:rsidRDefault="00D5149D" w:rsidP="008B750B">
      <w:pPr>
        <w:spacing w:line="240" w:lineRule="auto"/>
      </w:pPr>
      <w:r>
        <w:separator/>
      </w:r>
    </w:p>
  </w:footnote>
  <w:footnote w:type="continuationSeparator" w:id="0">
    <w:p w:rsidR="00D5149D" w:rsidRDefault="00D5149D" w:rsidP="008B750B">
      <w:pPr>
        <w:spacing w:line="240" w:lineRule="auto"/>
      </w:pPr>
      <w:r>
        <w:continuationSeparator/>
      </w:r>
    </w:p>
  </w:footnote>
  <w:footnote w:id="1">
    <w:p w:rsidR="00CF4705" w:rsidRPr="00FD4B8F" w:rsidRDefault="00CF4705" w:rsidP="00FD4B8F">
      <w:pPr>
        <w:pStyle w:val="a9"/>
      </w:pPr>
      <w:r w:rsidRPr="00FD4B8F">
        <w:footnoteRef/>
      </w:r>
      <w:r w:rsidRPr="00FD4B8F">
        <w:rPr>
          <w:rtl/>
        </w:rPr>
        <w:t xml:space="preserve"> </w:t>
      </w:r>
      <w:hyperlink r:id="rId1" w:history="1">
        <w:r w:rsidRPr="00FD4B8F">
          <w:rPr>
            <w:rStyle w:val="ac"/>
            <w:rtl/>
          </w:rPr>
          <w:t>اجود التقر</w:t>
        </w:r>
        <w:r w:rsidRPr="00FD4B8F">
          <w:rPr>
            <w:rStyle w:val="ac"/>
            <w:rFonts w:hint="cs"/>
            <w:rtl/>
          </w:rPr>
          <w:t>ی</w:t>
        </w:r>
        <w:r w:rsidRPr="00FD4B8F">
          <w:rPr>
            <w:rStyle w:val="ac"/>
            <w:rFonts w:hint="eastAsia"/>
            <w:rtl/>
          </w:rPr>
          <w:t>رات،</w:t>
        </w:r>
        <w:r w:rsidRPr="00FD4B8F">
          <w:rPr>
            <w:rStyle w:val="ac"/>
            <w:rtl/>
          </w:rPr>
          <w:t xml:space="preserve"> نائ</w:t>
        </w:r>
        <w:r w:rsidRPr="00FD4B8F">
          <w:rPr>
            <w:rStyle w:val="ac"/>
            <w:rFonts w:hint="cs"/>
            <w:rtl/>
          </w:rPr>
          <w:t>ی</w:t>
        </w:r>
        <w:r w:rsidRPr="00FD4B8F">
          <w:rPr>
            <w:rStyle w:val="ac"/>
            <w:rFonts w:hint="eastAsia"/>
            <w:rtl/>
          </w:rPr>
          <w:t>ن</w:t>
        </w:r>
        <w:r w:rsidRPr="00FD4B8F">
          <w:rPr>
            <w:rStyle w:val="ac"/>
            <w:rFonts w:hint="cs"/>
            <w:rtl/>
          </w:rPr>
          <w:t>ی</w:t>
        </w:r>
        <w:r w:rsidRPr="00FD4B8F">
          <w:rPr>
            <w:rStyle w:val="ac"/>
            <w:rFonts w:hint="eastAsia"/>
            <w:rtl/>
          </w:rPr>
          <w:t>،</w:t>
        </w:r>
        <w:r w:rsidRPr="00FD4B8F">
          <w:rPr>
            <w:rStyle w:val="ac"/>
            <w:rtl/>
          </w:rPr>
          <w:t xml:space="preserve"> ج2، ص461.</w:t>
        </w:r>
      </w:hyperlink>
      <w:r>
        <w:rPr>
          <w:rFonts w:hint="cs"/>
          <w:rtl/>
        </w:rPr>
        <w:t>«...</w:t>
      </w:r>
      <w:r w:rsidRPr="00F83FDA">
        <w:rPr>
          <w:rtl/>
        </w:rPr>
        <w:t xml:space="preserve"> و في مثل الهبة و الوصية التمليكية يكون التبدل في نفس العلقة بإعدام إضافة و إيجاد إضافة من دون تصرف في طرفيها</w:t>
      </w:r>
      <w:r>
        <w:rPr>
          <w:rFonts w:hint="cs"/>
          <w:rtl/>
        </w:rPr>
        <w:t>...»</w:t>
      </w:r>
    </w:p>
  </w:footnote>
  <w:footnote w:id="2">
    <w:p w:rsidR="00CF4705" w:rsidRDefault="00CF4705">
      <w:pPr>
        <w:pStyle w:val="a9"/>
      </w:pPr>
      <w:r>
        <w:rPr>
          <w:rStyle w:val="ab"/>
        </w:rPr>
        <w:footnoteRef/>
      </w:r>
      <w:r>
        <w:rPr>
          <w:rtl/>
        </w:rPr>
        <w:t xml:space="preserve"> </w:t>
      </w:r>
      <w:r>
        <w:rPr>
          <w:rFonts w:hint="cs"/>
          <w:rtl/>
        </w:rPr>
        <w:t>خلاصه جلسه از مقرر است.</w:t>
      </w:r>
      <w:bookmarkStart w:id="15" w:name="_GoBack"/>
      <w:bookmarkEnd w:id="1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05" w:rsidRPr="001D2E9A" w:rsidRDefault="00CF470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Pr>
        <w:b/>
        <w:bCs/>
        <w:sz w:val="20"/>
        <w:szCs w:val="24"/>
        <w:rtl/>
      </w:rPr>
      <w:t>089</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8" w:name="Bokostad"/>
    <w:bookmarkEnd w:id="18"/>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Pr>
        <w:sz w:val="24"/>
        <w:szCs w:val="24"/>
        <w:rtl/>
      </w:rPr>
      <w:t>11 /12 /1397</w:t>
    </w:r>
  </w:p>
  <w:p w:rsidR="00CF4705" w:rsidRPr="00F16B53" w:rsidRDefault="00CF4705" w:rsidP="0031538F">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color w:val="000000" w:themeColor="text1"/>
        <w:sz w:val="24"/>
        <w:szCs w:val="24"/>
        <w:rtl/>
      </w:rPr>
      <w:t xml:space="preserve">قاعده </w:t>
    </w:r>
    <w:r>
      <w:rPr>
        <w:rFonts w:hint="cs"/>
        <w:color w:val="000000" w:themeColor="text1"/>
        <w:sz w:val="24"/>
        <w:szCs w:val="24"/>
        <w:rtl/>
      </w:rPr>
      <w:t>ی</w:t>
    </w:r>
    <w:r>
      <w:rPr>
        <w:rFonts w:hint="eastAsia"/>
        <w:color w:val="000000" w:themeColor="text1"/>
        <w:sz w:val="24"/>
        <w:szCs w:val="24"/>
        <w:rtl/>
      </w:rPr>
      <w:t>د</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Pr>
        <w:rFonts w:hint="cs"/>
        <w:sz w:val="24"/>
        <w:szCs w:val="24"/>
        <w:rtl/>
      </w:rPr>
      <w:t>ادامه جهت دهم، جهت یازدهم، قاعده قرعه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61242"/>
    <w:multiLevelType w:val="hybridMultilevel"/>
    <w:tmpl w:val="276471F8"/>
    <w:lvl w:ilvl="0" w:tplc="AEEAE26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F78"/>
    <w:rsid w:val="00025777"/>
    <w:rsid w:val="00025B70"/>
    <w:rsid w:val="000319C4"/>
    <w:rsid w:val="00031D04"/>
    <w:rsid w:val="000353D7"/>
    <w:rsid w:val="00055496"/>
    <w:rsid w:val="00080A41"/>
    <w:rsid w:val="0008299B"/>
    <w:rsid w:val="00082A42"/>
    <w:rsid w:val="000913AA"/>
    <w:rsid w:val="00094847"/>
    <w:rsid w:val="00096C63"/>
    <w:rsid w:val="000B5DB5"/>
    <w:rsid w:val="000C3947"/>
    <w:rsid w:val="000D2A37"/>
    <w:rsid w:val="000D30E9"/>
    <w:rsid w:val="000D6818"/>
    <w:rsid w:val="000E335E"/>
    <w:rsid w:val="000F16CF"/>
    <w:rsid w:val="000F5BAC"/>
    <w:rsid w:val="0010030F"/>
    <w:rsid w:val="00102585"/>
    <w:rsid w:val="00114AB7"/>
    <w:rsid w:val="00116B2B"/>
    <w:rsid w:val="00117293"/>
    <w:rsid w:val="00124E3D"/>
    <w:rsid w:val="001271D7"/>
    <w:rsid w:val="00127E95"/>
    <w:rsid w:val="00130659"/>
    <w:rsid w:val="0013230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7521"/>
    <w:rsid w:val="0020241A"/>
    <w:rsid w:val="00203821"/>
    <w:rsid w:val="00206D6C"/>
    <w:rsid w:val="00211632"/>
    <w:rsid w:val="0021630D"/>
    <w:rsid w:val="00221ABA"/>
    <w:rsid w:val="00227E8E"/>
    <w:rsid w:val="0023598E"/>
    <w:rsid w:val="0024121B"/>
    <w:rsid w:val="00246E01"/>
    <w:rsid w:val="00247D2F"/>
    <w:rsid w:val="00253688"/>
    <w:rsid w:val="00256560"/>
    <w:rsid w:val="0027605E"/>
    <w:rsid w:val="00281E00"/>
    <w:rsid w:val="00294A52"/>
    <w:rsid w:val="002A5C9B"/>
    <w:rsid w:val="002A6C57"/>
    <w:rsid w:val="002B575F"/>
    <w:rsid w:val="002B729B"/>
    <w:rsid w:val="002C23B5"/>
    <w:rsid w:val="002C53A2"/>
    <w:rsid w:val="002D0040"/>
    <w:rsid w:val="002D22DC"/>
    <w:rsid w:val="002D24ED"/>
    <w:rsid w:val="002D2FA8"/>
    <w:rsid w:val="002D7998"/>
    <w:rsid w:val="002E220F"/>
    <w:rsid w:val="00307311"/>
    <w:rsid w:val="0031538F"/>
    <w:rsid w:val="0032100F"/>
    <w:rsid w:val="0033402C"/>
    <w:rsid w:val="00340521"/>
    <w:rsid w:val="00345C73"/>
    <w:rsid w:val="0035117F"/>
    <w:rsid w:val="003516DA"/>
    <w:rsid w:val="00354A99"/>
    <w:rsid w:val="00360311"/>
    <w:rsid w:val="00361922"/>
    <w:rsid w:val="0037339B"/>
    <w:rsid w:val="003855D7"/>
    <w:rsid w:val="00386C11"/>
    <w:rsid w:val="003915D3"/>
    <w:rsid w:val="00397466"/>
    <w:rsid w:val="003A6148"/>
    <w:rsid w:val="003C33F6"/>
    <w:rsid w:val="003C3D2E"/>
    <w:rsid w:val="003C43A5"/>
    <w:rsid w:val="003E1C5C"/>
    <w:rsid w:val="003E6650"/>
    <w:rsid w:val="003F5B46"/>
    <w:rsid w:val="00401363"/>
    <w:rsid w:val="00402E47"/>
    <w:rsid w:val="00405260"/>
    <w:rsid w:val="004071D3"/>
    <w:rsid w:val="004152B0"/>
    <w:rsid w:val="00425015"/>
    <w:rsid w:val="004268C6"/>
    <w:rsid w:val="00430994"/>
    <w:rsid w:val="00441B6D"/>
    <w:rsid w:val="004556EF"/>
    <w:rsid w:val="00462460"/>
    <w:rsid w:val="00462B07"/>
    <w:rsid w:val="00463205"/>
    <w:rsid w:val="00465BD2"/>
    <w:rsid w:val="004715C8"/>
    <w:rsid w:val="00481C31"/>
    <w:rsid w:val="00482FC1"/>
    <w:rsid w:val="00483027"/>
    <w:rsid w:val="004871AA"/>
    <w:rsid w:val="004918D7"/>
    <w:rsid w:val="004926E1"/>
    <w:rsid w:val="004A2FEA"/>
    <w:rsid w:val="004C0B34"/>
    <w:rsid w:val="004D2DD7"/>
    <w:rsid w:val="004D6CA8"/>
    <w:rsid w:val="004D7519"/>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5810"/>
    <w:rsid w:val="005674D6"/>
    <w:rsid w:val="0057216C"/>
    <w:rsid w:val="00580C24"/>
    <w:rsid w:val="005968EF"/>
    <w:rsid w:val="00596C1E"/>
    <w:rsid w:val="005A2E26"/>
    <w:rsid w:val="005A5337"/>
    <w:rsid w:val="005B7BCA"/>
    <w:rsid w:val="005C0DAE"/>
    <w:rsid w:val="005C188E"/>
    <w:rsid w:val="005D2349"/>
    <w:rsid w:val="005E1B60"/>
    <w:rsid w:val="005E5507"/>
    <w:rsid w:val="005E607B"/>
    <w:rsid w:val="005F0A8D"/>
    <w:rsid w:val="005F4632"/>
    <w:rsid w:val="005F74A0"/>
    <w:rsid w:val="00601229"/>
    <w:rsid w:val="00603B67"/>
    <w:rsid w:val="0061598A"/>
    <w:rsid w:val="006162A2"/>
    <w:rsid w:val="00620B86"/>
    <w:rsid w:val="006240DA"/>
    <w:rsid w:val="0063256E"/>
    <w:rsid w:val="00633F04"/>
    <w:rsid w:val="00635219"/>
    <w:rsid w:val="00635EC0"/>
    <w:rsid w:val="00640B58"/>
    <w:rsid w:val="00642C5A"/>
    <w:rsid w:val="00651B02"/>
    <w:rsid w:val="00651B19"/>
    <w:rsid w:val="00654D7E"/>
    <w:rsid w:val="00660A29"/>
    <w:rsid w:val="00680091"/>
    <w:rsid w:val="00692445"/>
    <w:rsid w:val="00695519"/>
    <w:rsid w:val="0069661A"/>
    <w:rsid w:val="006A4134"/>
    <w:rsid w:val="006A5DDA"/>
    <w:rsid w:val="006A6701"/>
    <w:rsid w:val="006B21F4"/>
    <w:rsid w:val="006B3753"/>
    <w:rsid w:val="006B7AD6"/>
    <w:rsid w:val="006C50FD"/>
    <w:rsid w:val="006D1DD4"/>
    <w:rsid w:val="006D4014"/>
    <w:rsid w:val="006D44C1"/>
    <w:rsid w:val="006D5E73"/>
    <w:rsid w:val="006E5651"/>
    <w:rsid w:val="006E5B85"/>
    <w:rsid w:val="006F026A"/>
    <w:rsid w:val="0070265B"/>
    <w:rsid w:val="00704813"/>
    <w:rsid w:val="0072290D"/>
    <w:rsid w:val="00723D6D"/>
    <w:rsid w:val="00724537"/>
    <w:rsid w:val="00731724"/>
    <w:rsid w:val="00733111"/>
    <w:rsid w:val="0073474B"/>
    <w:rsid w:val="00735511"/>
    <w:rsid w:val="00737208"/>
    <w:rsid w:val="00744DE6"/>
    <w:rsid w:val="00762452"/>
    <w:rsid w:val="007639E0"/>
    <w:rsid w:val="00775507"/>
    <w:rsid w:val="00783473"/>
    <w:rsid w:val="0078594B"/>
    <w:rsid w:val="00795E02"/>
    <w:rsid w:val="007979D0"/>
    <w:rsid w:val="00797C4F"/>
    <w:rsid w:val="007A4E18"/>
    <w:rsid w:val="007A7B8C"/>
    <w:rsid w:val="007B28B4"/>
    <w:rsid w:val="007C6D9E"/>
    <w:rsid w:val="007D1C43"/>
    <w:rsid w:val="007D6C53"/>
    <w:rsid w:val="007E1564"/>
    <w:rsid w:val="007E1E87"/>
    <w:rsid w:val="007E5B3F"/>
    <w:rsid w:val="007E5E85"/>
    <w:rsid w:val="007F2257"/>
    <w:rsid w:val="0080091D"/>
    <w:rsid w:val="00802B7B"/>
    <w:rsid w:val="00804108"/>
    <w:rsid w:val="00804FC4"/>
    <w:rsid w:val="00816367"/>
    <w:rsid w:val="00816A0B"/>
    <w:rsid w:val="00824B22"/>
    <w:rsid w:val="00830C53"/>
    <w:rsid w:val="008333D5"/>
    <w:rsid w:val="00837FAA"/>
    <w:rsid w:val="00841F77"/>
    <w:rsid w:val="0085276D"/>
    <w:rsid w:val="00857852"/>
    <w:rsid w:val="0086311E"/>
    <w:rsid w:val="00863390"/>
    <w:rsid w:val="0086385C"/>
    <w:rsid w:val="00871916"/>
    <w:rsid w:val="00887B1B"/>
    <w:rsid w:val="008956DD"/>
    <w:rsid w:val="008A510E"/>
    <w:rsid w:val="008A522A"/>
    <w:rsid w:val="008B4464"/>
    <w:rsid w:val="008B750B"/>
    <w:rsid w:val="008C3162"/>
    <w:rsid w:val="008D1F14"/>
    <w:rsid w:val="008D1FC7"/>
    <w:rsid w:val="008E3924"/>
    <w:rsid w:val="008E7F03"/>
    <w:rsid w:val="008F13F7"/>
    <w:rsid w:val="008F5B4D"/>
    <w:rsid w:val="008F5C66"/>
    <w:rsid w:val="00907425"/>
    <w:rsid w:val="00923C34"/>
    <w:rsid w:val="00924152"/>
    <w:rsid w:val="0092513D"/>
    <w:rsid w:val="00927A9F"/>
    <w:rsid w:val="009335CC"/>
    <w:rsid w:val="00935A55"/>
    <w:rsid w:val="00941CEB"/>
    <w:rsid w:val="0094720F"/>
    <w:rsid w:val="00950F92"/>
    <w:rsid w:val="00953B28"/>
    <w:rsid w:val="00954322"/>
    <w:rsid w:val="009576F7"/>
    <w:rsid w:val="00957CAA"/>
    <w:rsid w:val="0096497C"/>
    <w:rsid w:val="0096778A"/>
    <w:rsid w:val="00977656"/>
    <w:rsid w:val="009846A7"/>
    <w:rsid w:val="009864A6"/>
    <w:rsid w:val="0098794D"/>
    <w:rsid w:val="0099497B"/>
    <w:rsid w:val="009A0027"/>
    <w:rsid w:val="009A43BA"/>
    <w:rsid w:val="009B0D05"/>
    <w:rsid w:val="009B4029"/>
    <w:rsid w:val="009B4A4C"/>
    <w:rsid w:val="009B4CA6"/>
    <w:rsid w:val="009B79F8"/>
    <w:rsid w:val="009C66D5"/>
    <w:rsid w:val="009C759C"/>
    <w:rsid w:val="009D13FD"/>
    <w:rsid w:val="009D1B70"/>
    <w:rsid w:val="009D266A"/>
    <w:rsid w:val="009D6B9E"/>
    <w:rsid w:val="009F777B"/>
    <w:rsid w:val="009F7E07"/>
    <w:rsid w:val="00A01522"/>
    <w:rsid w:val="00A10A11"/>
    <w:rsid w:val="00A13C6A"/>
    <w:rsid w:val="00A17B09"/>
    <w:rsid w:val="00A31D8D"/>
    <w:rsid w:val="00A33388"/>
    <w:rsid w:val="00A35229"/>
    <w:rsid w:val="00A407D0"/>
    <w:rsid w:val="00A457C6"/>
    <w:rsid w:val="00A46AD0"/>
    <w:rsid w:val="00A47063"/>
    <w:rsid w:val="00A473A8"/>
    <w:rsid w:val="00A513F0"/>
    <w:rsid w:val="00A55616"/>
    <w:rsid w:val="00A61AC8"/>
    <w:rsid w:val="00A6366F"/>
    <w:rsid w:val="00A65D4C"/>
    <w:rsid w:val="00A70512"/>
    <w:rsid w:val="00AA1F60"/>
    <w:rsid w:val="00AA40D7"/>
    <w:rsid w:val="00AB5F7D"/>
    <w:rsid w:val="00AC0C50"/>
    <w:rsid w:val="00AC1BD9"/>
    <w:rsid w:val="00AC6FE2"/>
    <w:rsid w:val="00AF3925"/>
    <w:rsid w:val="00B1090B"/>
    <w:rsid w:val="00B11943"/>
    <w:rsid w:val="00B1296B"/>
    <w:rsid w:val="00B1570B"/>
    <w:rsid w:val="00B2292F"/>
    <w:rsid w:val="00B43169"/>
    <w:rsid w:val="00B501A8"/>
    <w:rsid w:val="00B55AE4"/>
    <w:rsid w:val="00B61445"/>
    <w:rsid w:val="00B6583B"/>
    <w:rsid w:val="00B65EA7"/>
    <w:rsid w:val="00B70B46"/>
    <w:rsid w:val="00B739B0"/>
    <w:rsid w:val="00B814A3"/>
    <w:rsid w:val="00B830F8"/>
    <w:rsid w:val="00B874F0"/>
    <w:rsid w:val="00B96F38"/>
    <w:rsid w:val="00BB2C7D"/>
    <w:rsid w:val="00BC0C4B"/>
    <w:rsid w:val="00BC716B"/>
    <w:rsid w:val="00BD0E74"/>
    <w:rsid w:val="00BD5F8C"/>
    <w:rsid w:val="00BE29DD"/>
    <w:rsid w:val="00BE3798"/>
    <w:rsid w:val="00BE4945"/>
    <w:rsid w:val="00BE72D5"/>
    <w:rsid w:val="00BF5E08"/>
    <w:rsid w:val="00C066AF"/>
    <w:rsid w:val="00C10E06"/>
    <w:rsid w:val="00C145B8"/>
    <w:rsid w:val="00C2438F"/>
    <w:rsid w:val="00C30F44"/>
    <w:rsid w:val="00C31AF0"/>
    <w:rsid w:val="00C32A7E"/>
    <w:rsid w:val="00C34F28"/>
    <w:rsid w:val="00C368DF"/>
    <w:rsid w:val="00C442C5"/>
    <w:rsid w:val="00C456A6"/>
    <w:rsid w:val="00C50623"/>
    <w:rsid w:val="00C57B5C"/>
    <w:rsid w:val="00C57C7C"/>
    <w:rsid w:val="00C61049"/>
    <w:rsid w:val="00C63FFE"/>
    <w:rsid w:val="00C81A89"/>
    <w:rsid w:val="00C91EB6"/>
    <w:rsid w:val="00C946F0"/>
    <w:rsid w:val="00CA10B0"/>
    <w:rsid w:val="00CA2F8E"/>
    <w:rsid w:val="00CA3EE2"/>
    <w:rsid w:val="00CA40DD"/>
    <w:rsid w:val="00CA7FD5"/>
    <w:rsid w:val="00CB3287"/>
    <w:rsid w:val="00CB33E2"/>
    <w:rsid w:val="00CB4E68"/>
    <w:rsid w:val="00CC2733"/>
    <w:rsid w:val="00CD0050"/>
    <w:rsid w:val="00CE41BC"/>
    <w:rsid w:val="00CE7481"/>
    <w:rsid w:val="00CE780F"/>
    <w:rsid w:val="00CF0A8F"/>
    <w:rsid w:val="00CF4705"/>
    <w:rsid w:val="00D048CE"/>
    <w:rsid w:val="00D10998"/>
    <w:rsid w:val="00D15CBD"/>
    <w:rsid w:val="00D221CB"/>
    <w:rsid w:val="00D23391"/>
    <w:rsid w:val="00D31805"/>
    <w:rsid w:val="00D35E34"/>
    <w:rsid w:val="00D4542C"/>
    <w:rsid w:val="00D5149D"/>
    <w:rsid w:val="00D552B9"/>
    <w:rsid w:val="00D669EA"/>
    <w:rsid w:val="00D735B2"/>
    <w:rsid w:val="00D735E1"/>
    <w:rsid w:val="00D74021"/>
    <w:rsid w:val="00D76D01"/>
    <w:rsid w:val="00D774B1"/>
    <w:rsid w:val="00D922A9"/>
    <w:rsid w:val="00D9394A"/>
    <w:rsid w:val="00DA0642"/>
    <w:rsid w:val="00DB0CBB"/>
    <w:rsid w:val="00DB15EC"/>
    <w:rsid w:val="00DB4B39"/>
    <w:rsid w:val="00DB67CC"/>
    <w:rsid w:val="00DC3783"/>
    <w:rsid w:val="00DE1070"/>
    <w:rsid w:val="00DF4D02"/>
    <w:rsid w:val="00DF6203"/>
    <w:rsid w:val="00E00219"/>
    <w:rsid w:val="00E0316B"/>
    <w:rsid w:val="00E25E10"/>
    <w:rsid w:val="00E40A9E"/>
    <w:rsid w:val="00E50B41"/>
    <w:rsid w:val="00E5219B"/>
    <w:rsid w:val="00E52D07"/>
    <w:rsid w:val="00E5518B"/>
    <w:rsid w:val="00E609FE"/>
    <w:rsid w:val="00E630BE"/>
    <w:rsid w:val="00E75920"/>
    <w:rsid w:val="00E80D96"/>
    <w:rsid w:val="00E82785"/>
    <w:rsid w:val="00E83B20"/>
    <w:rsid w:val="00E8689E"/>
    <w:rsid w:val="00E86EFF"/>
    <w:rsid w:val="00E871FA"/>
    <w:rsid w:val="00E87C13"/>
    <w:rsid w:val="00E936A4"/>
    <w:rsid w:val="00E954BB"/>
    <w:rsid w:val="00EA45E7"/>
    <w:rsid w:val="00EB78E3"/>
    <w:rsid w:val="00EB7BE3"/>
    <w:rsid w:val="00EC1C4B"/>
    <w:rsid w:val="00EC735A"/>
    <w:rsid w:val="00ED2A83"/>
    <w:rsid w:val="00ED57C9"/>
    <w:rsid w:val="00ED5F38"/>
    <w:rsid w:val="00EF27FE"/>
    <w:rsid w:val="00F07FB6"/>
    <w:rsid w:val="00F149D0"/>
    <w:rsid w:val="00F16B53"/>
    <w:rsid w:val="00F25ECD"/>
    <w:rsid w:val="00F318BE"/>
    <w:rsid w:val="00F33297"/>
    <w:rsid w:val="00F337DC"/>
    <w:rsid w:val="00F343FB"/>
    <w:rsid w:val="00F34815"/>
    <w:rsid w:val="00F359FE"/>
    <w:rsid w:val="00F42159"/>
    <w:rsid w:val="00F4256E"/>
    <w:rsid w:val="00F42EE1"/>
    <w:rsid w:val="00F57FBB"/>
    <w:rsid w:val="00F60F1F"/>
    <w:rsid w:val="00F64141"/>
    <w:rsid w:val="00F67508"/>
    <w:rsid w:val="00F71FC9"/>
    <w:rsid w:val="00F73B48"/>
    <w:rsid w:val="00F74F51"/>
    <w:rsid w:val="00F83FDA"/>
    <w:rsid w:val="00F842AD"/>
    <w:rsid w:val="00F914EB"/>
    <w:rsid w:val="00F91B85"/>
    <w:rsid w:val="00F938E7"/>
    <w:rsid w:val="00FA3B17"/>
    <w:rsid w:val="00FA5E8D"/>
    <w:rsid w:val="00FA5F3D"/>
    <w:rsid w:val="00FB03D9"/>
    <w:rsid w:val="00FB399E"/>
    <w:rsid w:val="00FB7F50"/>
    <w:rsid w:val="00FC2A85"/>
    <w:rsid w:val="00FC40AF"/>
    <w:rsid w:val="00FC44F1"/>
    <w:rsid w:val="00FC73B9"/>
    <w:rsid w:val="00FD0A16"/>
    <w:rsid w:val="00FD4B8F"/>
    <w:rsid w:val="00FE3D7D"/>
    <w:rsid w:val="00FE5043"/>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057/2/461/&#1601;&#1606;&#1602;&#1608;&#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DE1C-52A9-456A-8FCD-A5A0ECE0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543</TotalTime>
  <Pages>5</Pages>
  <Words>1041</Words>
  <Characters>5935</Characters>
  <Application>Microsoft Office Word</Application>
  <DocSecurity>0</DocSecurity>
  <Lines>49</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6963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29</cp:revision>
  <dcterms:created xsi:type="dcterms:W3CDTF">2019-03-02T13:19:00Z</dcterms:created>
  <dcterms:modified xsi:type="dcterms:W3CDTF">2019-03-05T17:06:00Z</dcterms:modified>
  <cp:contentStatus>ویرایش 2.5</cp:contentStatus>
  <cp:version>2.7</cp:version>
</cp:coreProperties>
</file>