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ED17DC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D0" w:rsidRDefault="00CF73D0" w:rsidP="00CF73D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2028894" w:history="1">
        <w:r w:rsidRPr="00F86001">
          <w:rPr>
            <w:rStyle w:val="ac"/>
            <w:noProof/>
            <w:rtl/>
          </w:rPr>
          <w:t>جهت دهم: بررس</w:t>
        </w:r>
        <w:r w:rsidRPr="00F86001">
          <w:rPr>
            <w:rStyle w:val="ac"/>
            <w:rFonts w:hint="cs"/>
            <w:noProof/>
            <w:rtl/>
          </w:rPr>
          <w:t>ی</w:t>
        </w:r>
        <w:r w:rsidRPr="00F86001">
          <w:rPr>
            <w:rStyle w:val="ac"/>
            <w:noProof/>
            <w:rtl/>
          </w:rPr>
          <w:t xml:space="preserve"> حج</w:t>
        </w:r>
        <w:r w:rsidRPr="00F86001">
          <w:rPr>
            <w:rStyle w:val="ac"/>
            <w:rFonts w:hint="cs"/>
            <w:noProof/>
            <w:rtl/>
          </w:rPr>
          <w:t>ی</w:t>
        </w:r>
        <w:r w:rsidRPr="00F86001">
          <w:rPr>
            <w:rStyle w:val="ac"/>
            <w:rFonts w:hint="eastAsia"/>
            <w:noProof/>
            <w:rtl/>
          </w:rPr>
          <w:t>ت</w:t>
        </w:r>
        <w:r w:rsidRPr="00F86001">
          <w:rPr>
            <w:rStyle w:val="ac"/>
            <w:noProof/>
            <w:rtl/>
          </w:rPr>
          <w:t xml:space="preserve"> قاعده </w:t>
        </w:r>
        <w:r w:rsidRPr="00F86001">
          <w:rPr>
            <w:rStyle w:val="ac"/>
            <w:rFonts w:hint="cs"/>
            <w:noProof/>
            <w:rtl/>
          </w:rPr>
          <w:t>ی</w:t>
        </w:r>
        <w:r w:rsidRPr="00F86001">
          <w:rPr>
            <w:rStyle w:val="ac"/>
            <w:rFonts w:hint="eastAsia"/>
            <w:noProof/>
            <w:rtl/>
          </w:rPr>
          <w:t>د</w:t>
        </w:r>
        <w:r w:rsidRPr="00F86001">
          <w:rPr>
            <w:rStyle w:val="ac"/>
            <w:noProof/>
            <w:rtl/>
          </w:rPr>
          <w:t xml:space="preserve"> در فرض اعتراف ملک</w:t>
        </w:r>
        <w:r w:rsidRPr="00F86001">
          <w:rPr>
            <w:rStyle w:val="ac"/>
            <w:rFonts w:hint="cs"/>
            <w:noProof/>
            <w:rtl/>
          </w:rPr>
          <w:t>ی</w:t>
        </w:r>
        <w:r w:rsidRPr="00F86001">
          <w:rPr>
            <w:rStyle w:val="ac"/>
            <w:rFonts w:hint="eastAsia"/>
            <w:noProof/>
            <w:rtl/>
          </w:rPr>
          <w:t>ت</w:t>
        </w:r>
        <w:r w:rsidRPr="00F86001">
          <w:rPr>
            <w:rStyle w:val="ac"/>
            <w:noProof/>
            <w:rtl/>
          </w:rPr>
          <w:t xml:space="preserve"> سابقه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Toc2028894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895" w:history="1">
        <w:r w:rsidR="00CF73D0" w:rsidRPr="00F86001">
          <w:rPr>
            <w:rStyle w:val="ac"/>
            <w:noProof/>
            <w:rtl/>
          </w:rPr>
          <w:t>بررس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صورت اول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Toc2028895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2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896" w:history="1">
        <w:r w:rsidR="00CF73D0" w:rsidRPr="00F86001">
          <w:rPr>
            <w:rStyle w:val="ac"/>
            <w:noProof/>
            <w:rtl/>
          </w:rPr>
          <w:t>بررس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صورت دوم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Toc2028896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2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2028897" w:history="1">
        <w:r w:rsidR="00CF73D0" w:rsidRPr="00F86001">
          <w:rPr>
            <w:rStyle w:val="ac"/>
            <w:noProof/>
            <w:rtl/>
          </w:rPr>
          <w:t>سه قول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Toc2028897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2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898" w:history="1">
        <w:r w:rsidR="00CF73D0" w:rsidRPr="00F86001">
          <w:rPr>
            <w:rStyle w:val="ac"/>
            <w:noProof/>
            <w:rtl/>
          </w:rPr>
          <w:t>دل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ل</w:t>
        </w:r>
        <w:r w:rsidR="00CF73D0" w:rsidRPr="00F86001">
          <w:rPr>
            <w:rStyle w:val="ac"/>
            <w:noProof/>
            <w:rtl/>
          </w:rPr>
          <w:t xml:space="preserve"> قول اوّل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Toc2028898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3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52"/>
        <w:tabs>
          <w:tab w:val="left" w:pos="3089"/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899" w:history="1">
        <w:r w:rsidR="00CF73D0" w:rsidRPr="00F86001">
          <w:rPr>
            <w:rStyle w:val="ac"/>
            <w:noProof/>
            <w:rtl/>
          </w:rPr>
          <w:t>1.</w:t>
        </w:r>
        <w:r w:rsidR="00CF73D0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  <w:rtl/>
            <w:lang w:bidi="ar-SA"/>
          </w:rPr>
          <w:tab/>
        </w:r>
        <w:r w:rsidR="00CF73D0" w:rsidRPr="00F86001">
          <w:rPr>
            <w:rStyle w:val="ac"/>
            <w:noProof/>
            <w:rtl/>
          </w:rPr>
          <w:t>انقلاب دعو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رخ داده است؛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Toc2028899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3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52"/>
        <w:tabs>
          <w:tab w:val="left" w:pos="3089"/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900" w:history="1">
        <w:r w:rsidR="00CF73D0" w:rsidRPr="00F86001">
          <w:rPr>
            <w:rStyle w:val="ac"/>
            <w:noProof/>
            <w:rtl/>
          </w:rPr>
          <w:t>2.</w:t>
        </w:r>
        <w:r w:rsidR="00CF73D0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  <w:rtl/>
            <w:lang w:bidi="ar-SA"/>
          </w:rPr>
          <w:tab/>
        </w:r>
        <w:r w:rsidR="00CF73D0" w:rsidRPr="00F86001">
          <w:rPr>
            <w:rStyle w:val="ac"/>
            <w:noProof/>
            <w:rtl/>
          </w:rPr>
          <w:t>س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ره</w:t>
        </w:r>
        <w:r w:rsidR="00CF73D0" w:rsidRPr="00F86001">
          <w:rPr>
            <w:rStyle w:val="ac"/>
            <w:noProof/>
            <w:rtl/>
          </w:rPr>
          <w:t xml:space="preserve"> عقلاء در ا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نجا</w:t>
        </w:r>
        <w:r w:rsidR="00CF73D0" w:rsidRPr="00F86001">
          <w:rPr>
            <w:rStyle w:val="ac"/>
            <w:noProof/>
            <w:rtl/>
          </w:rPr>
          <w:t xml:space="preserve"> بر حج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ت</w:t>
        </w:r>
        <w:r w:rsidR="00CF73D0" w:rsidRPr="00F86001">
          <w:rPr>
            <w:rStyle w:val="ac"/>
            <w:noProof/>
            <w:rtl/>
          </w:rPr>
          <w:t xml:space="preserve"> 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د</w:t>
        </w:r>
        <w:r w:rsidR="00CF73D0" w:rsidRPr="00F86001">
          <w:rPr>
            <w:rStyle w:val="ac"/>
            <w:noProof/>
            <w:rtl/>
          </w:rPr>
          <w:t xml:space="preserve"> احراز نشده است؛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Toc2028900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3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901" w:history="1">
        <w:r w:rsidR="00CF73D0" w:rsidRPr="00F86001">
          <w:rPr>
            <w:rStyle w:val="ac"/>
            <w:noProof/>
            <w:rtl/>
          </w:rPr>
          <w:t>دل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ل</w:t>
        </w:r>
        <w:r w:rsidR="00CF73D0" w:rsidRPr="00F86001">
          <w:rPr>
            <w:rStyle w:val="ac"/>
            <w:noProof/>
            <w:rtl/>
          </w:rPr>
          <w:t xml:space="preserve"> قول دوم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Toc2028901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4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52"/>
        <w:tabs>
          <w:tab w:val="left" w:pos="3089"/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902" w:history="1">
        <w:r w:rsidR="00CF73D0" w:rsidRPr="00F86001">
          <w:rPr>
            <w:rStyle w:val="ac"/>
            <w:noProof/>
            <w:rtl/>
          </w:rPr>
          <w:t>1.</w:t>
        </w:r>
        <w:r w:rsidR="00CF73D0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  <w:rtl/>
            <w:lang w:bidi="ar-SA"/>
          </w:rPr>
          <w:tab/>
        </w:r>
        <w:r w:rsidR="00CF73D0" w:rsidRPr="00F86001">
          <w:rPr>
            <w:rStyle w:val="ac"/>
            <w:noProof/>
            <w:rtl/>
          </w:rPr>
          <w:t>اصلا دعوا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جد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د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رخ نداده؛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Toc2028902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4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903" w:history="1">
        <w:r w:rsidR="00CF73D0" w:rsidRPr="00F86001">
          <w:rPr>
            <w:rStyle w:val="ac"/>
            <w:noProof/>
            <w:rtl/>
          </w:rPr>
          <w:t>شاهد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Toc2028903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4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52"/>
        <w:tabs>
          <w:tab w:val="left" w:pos="3089"/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28904" w:history="1">
        <w:r w:rsidR="00CF73D0" w:rsidRPr="00F86001">
          <w:rPr>
            <w:rStyle w:val="ac"/>
            <w:noProof/>
            <w:rtl/>
          </w:rPr>
          <w:t>2.</w:t>
        </w:r>
        <w:r w:rsidR="00CF73D0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  <w:rtl/>
            <w:lang w:bidi="ar-SA"/>
          </w:rPr>
          <w:tab/>
        </w:r>
        <w:r w:rsidR="00CF73D0" w:rsidRPr="00F86001">
          <w:rPr>
            <w:rStyle w:val="ac"/>
            <w:noProof/>
            <w:rtl/>
          </w:rPr>
          <w:t>دعوا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جد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د</w:t>
        </w:r>
        <w:r w:rsidR="00CF73D0" w:rsidRPr="00F86001">
          <w:rPr>
            <w:rStyle w:val="ac"/>
            <w:noProof/>
            <w:rtl/>
          </w:rPr>
          <w:t xml:space="preserve"> در ا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rFonts w:hint="eastAsia"/>
            <w:noProof/>
            <w:rtl/>
          </w:rPr>
          <w:t>ن</w:t>
        </w:r>
        <w:r w:rsidR="00CF73D0" w:rsidRPr="00F86001">
          <w:rPr>
            <w:rStyle w:val="ac"/>
            <w:noProof/>
            <w:rtl/>
          </w:rPr>
          <w:t xml:space="preserve"> جا موجب انقلاب دعو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  <w:rtl/>
          </w:rPr>
          <w:t xml:space="preserve"> نم</w:t>
        </w:r>
        <w:r w:rsidR="00CF73D0" w:rsidRPr="00F86001">
          <w:rPr>
            <w:rStyle w:val="ac"/>
            <w:rFonts w:hint="cs"/>
            <w:noProof/>
            <w:rtl/>
          </w:rPr>
          <w:t>ی</w:t>
        </w:r>
        <w:r w:rsidR="00CF73D0" w:rsidRPr="00F86001">
          <w:rPr>
            <w:rStyle w:val="ac"/>
            <w:noProof/>
          </w:rPr>
          <w:t>‌</w:t>
        </w:r>
        <w:r w:rsidR="00CF73D0" w:rsidRPr="00F86001">
          <w:rPr>
            <w:rStyle w:val="ac"/>
            <w:noProof/>
            <w:rtl/>
          </w:rPr>
          <w:t>شود؛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Toc2028904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5</w:t>
        </w:r>
        <w:r w:rsidR="00CF73D0">
          <w:rPr>
            <w:noProof/>
            <w:webHidden/>
            <w:rtl/>
          </w:rPr>
          <w:fldChar w:fldCharType="end"/>
        </w:r>
      </w:hyperlink>
    </w:p>
    <w:p w:rsidR="00CF73D0" w:rsidRDefault="00CA1433" w:rsidP="00CF73D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2028905" w:history="1">
        <w:r w:rsidR="00CF73D0" w:rsidRPr="00F86001">
          <w:rPr>
            <w:rStyle w:val="ac"/>
            <w:noProof/>
            <w:rtl/>
          </w:rPr>
          <w:t>خلاصه جلسه</w:t>
        </w:r>
        <w:r w:rsidR="00CF73D0">
          <w:rPr>
            <w:noProof/>
            <w:webHidden/>
            <w:rtl/>
          </w:rPr>
          <w:tab/>
        </w:r>
        <w:r w:rsidR="00CF73D0">
          <w:rPr>
            <w:noProof/>
            <w:webHidden/>
            <w:rtl/>
          </w:rPr>
          <w:fldChar w:fldCharType="begin"/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</w:rPr>
          <w:instrText>PAGEREF</w:instrText>
        </w:r>
        <w:r w:rsidR="00CF73D0">
          <w:rPr>
            <w:noProof/>
            <w:webHidden/>
            <w:rtl/>
          </w:rPr>
          <w:instrText xml:space="preserve"> _</w:instrText>
        </w:r>
        <w:r w:rsidR="00CF73D0">
          <w:rPr>
            <w:noProof/>
            <w:webHidden/>
          </w:rPr>
          <w:instrText>Toc2028905 \h</w:instrText>
        </w:r>
        <w:r w:rsidR="00CF73D0">
          <w:rPr>
            <w:noProof/>
            <w:webHidden/>
            <w:rtl/>
          </w:rPr>
          <w:instrText xml:space="preserve"> </w:instrText>
        </w:r>
        <w:r w:rsidR="00CF73D0">
          <w:rPr>
            <w:noProof/>
            <w:webHidden/>
            <w:rtl/>
          </w:rPr>
        </w:r>
        <w:r w:rsidR="00CF73D0">
          <w:rPr>
            <w:noProof/>
            <w:webHidden/>
            <w:rtl/>
          </w:rPr>
          <w:fldChar w:fldCharType="separate"/>
        </w:r>
        <w:r w:rsidR="00CF73D0">
          <w:rPr>
            <w:noProof/>
            <w:webHidden/>
            <w:rtl/>
          </w:rPr>
          <w:t>5</w:t>
        </w:r>
        <w:r w:rsidR="00CF73D0">
          <w:rPr>
            <w:noProof/>
            <w:webHidden/>
            <w:rtl/>
          </w:rPr>
          <w:fldChar w:fldCharType="end"/>
        </w:r>
      </w:hyperlink>
    </w:p>
    <w:p w:rsidR="00C91EB6" w:rsidRPr="00C91EB6" w:rsidRDefault="00CF73D0" w:rsidP="00ED17DC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ED17DC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DD4A3A">
        <w:rPr>
          <w:rFonts w:hint="cs"/>
          <w:rtl/>
        </w:rPr>
        <w:t>جهت دهم: حجیت ید در فرض اعتراف به ملکیت سابقه دیگری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CB39EC">
        <w:rPr>
          <w:rtl/>
        </w:rPr>
        <w:t xml:space="preserve">قاعده </w:t>
      </w:r>
      <w:r w:rsidR="00CB39EC">
        <w:rPr>
          <w:rFonts w:hint="cs"/>
          <w:rtl/>
        </w:rPr>
        <w:t>ی</w:t>
      </w:r>
      <w:r w:rsidR="00CB39EC">
        <w:rPr>
          <w:rFonts w:hint="eastAsia"/>
          <w:rtl/>
        </w:rPr>
        <w:t>د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CB39EC">
        <w:rPr>
          <w:rtl/>
        </w:rPr>
        <w:t>تنب</w:t>
      </w:r>
      <w:r w:rsidR="00CB39EC">
        <w:rPr>
          <w:rFonts w:hint="cs"/>
          <w:rtl/>
        </w:rPr>
        <w:t>ی</w:t>
      </w:r>
      <w:r w:rsidR="00CB39EC">
        <w:rPr>
          <w:rFonts w:hint="eastAsia"/>
          <w:rtl/>
        </w:rPr>
        <w:t>هات</w:t>
      </w:r>
      <w:r w:rsidR="00CB39EC">
        <w:rPr>
          <w:rtl/>
        </w:rPr>
        <w:t xml:space="preserve"> استصحاب، تعارض با سا</w:t>
      </w:r>
      <w:r w:rsidR="00CB39EC">
        <w:rPr>
          <w:rFonts w:hint="cs"/>
          <w:rtl/>
        </w:rPr>
        <w:t>ی</w:t>
      </w:r>
      <w:r w:rsidR="00CB39EC">
        <w:rPr>
          <w:rFonts w:hint="eastAsia"/>
          <w:rtl/>
        </w:rPr>
        <w:t>ر</w:t>
      </w:r>
      <w:r w:rsidR="00CB39EC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ED17DC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7F2D36" w:rsidP="00ED17DC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جهت نهم اثبات شد که جریان قاعده ید، مشروط به عدم </w:t>
      </w:r>
      <w:r w:rsidR="00937EAB">
        <w:rPr>
          <w:rFonts w:hint="cs"/>
          <w:rtl/>
        </w:rPr>
        <w:t xml:space="preserve">علم </w:t>
      </w:r>
      <w:r w:rsidR="00C36A33">
        <w:rPr>
          <w:rFonts w:hint="cs"/>
          <w:rtl/>
        </w:rPr>
        <w:t>به مالکی نبودن ید ذو الید سابق نیست. اکنون وارد بیان جهت دهم از جهات قاعده ید می شویم.</w:t>
      </w:r>
    </w:p>
    <w:p w:rsidR="00247D2F" w:rsidRPr="003A6148" w:rsidRDefault="00247D2F" w:rsidP="00ED17DC">
      <w:pPr>
        <w:pBdr>
          <w:bottom w:val="double" w:sz="6" w:space="1" w:color="auto"/>
        </w:pBdr>
        <w:jc w:val="both"/>
      </w:pPr>
    </w:p>
    <w:p w:rsidR="008F5B4D" w:rsidRDefault="008F5B4D" w:rsidP="00ED17DC">
      <w:pPr>
        <w:jc w:val="both"/>
      </w:pPr>
    </w:p>
    <w:p w:rsidR="003E6650" w:rsidRDefault="00E752EC" w:rsidP="00ED17DC">
      <w:pPr>
        <w:pStyle w:val="1"/>
        <w:jc w:val="both"/>
        <w:rPr>
          <w:rtl/>
        </w:rPr>
      </w:pPr>
      <w:bookmarkStart w:id="3" w:name="_Toc2028894"/>
      <w:r>
        <w:rPr>
          <w:rFonts w:hint="cs"/>
          <w:rtl/>
        </w:rPr>
        <w:t>جهت دهم: بررسی حجیت قاعده ید در فرض اعتراف</w:t>
      </w:r>
      <w:r w:rsidR="008D1354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سابقه</w:t>
      </w:r>
      <w:bookmarkEnd w:id="3"/>
      <w:r>
        <w:rPr>
          <w:rFonts w:hint="cs"/>
          <w:rtl/>
        </w:rPr>
        <w:t xml:space="preserve"> </w:t>
      </w:r>
    </w:p>
    <w:p w:rsidR="00AC54F7" w:rsidRDefault="00E752EC" w:rsidP="008D1354">
      <w:pPr>
        <w:jc w:val="both"/>
        <w:rPr>
          <w:rtl/>
        </w:rPr>
      </w:pPr>
      <w:proofErr w:type="spellStart"/>
      <w:r>
        <w:rPr>
          <w:rFonts w:hint="cs"/>
          <w:rtl/>
        </w:rPr>
        <w:t>اگر</w:t>
      </w:r>
      <w:r w:rsidR="008D1354">
        <w:rPr>
          <w:rFonts w:hint="cs"/>
          <w:rtl/>
        </w:rPr>
        <w:t>ذواليد</w:t>
      </w:r>
      <w:proofErr w:type="spellEnd"/>
      <w:r>
        <w:rPr>
          <w:rFonts w:hint="cs"/>
          <w:rtl/>
        </w:rPr>
        <w:t xml:space="preserve"> اعتراف دارد که خصم یا قائم مقام او </w:t>
      </w:r>
      <w:r w:rsidR="00F2129E">
        <w:rPr>
          <w:rFonts w:hint="cs"/>
          <w:rtl/>
        </w:rPr>
        <w:t>(به ارث یا وصیت )</w:t>
      </w:r>
      <w:r>
        <w:rPr>
          <w:rFonts w:hint="cs"/>
          <w:rtl/>
        </w:rPr>
        <w:t xml:space="preserve">مالک این مال بوده و سپس </w:t>
      </w:r>
      <w:proofErr w:type="spellStart"/>
      <w:r>
        <w:rPr>
          <w:rFonts w:hint="cs"/>
          <w:rtl/>
        </w:rPr>
        <w:t>ذ</w:t>
      </w:r>
      <w:r w:rsidR="008D1354">
        <w:rPr>
          <w:rFonts w:hint="cs"/>
          <w:rtl/>
        </w:rPr>
        <w:t>و</w:t>
      </w:r>
      <w:proofErr w:type="spellEnd"/>
      <w:r>
        <w:rPr>
          <w:rFonts w:hint="cs"/>
          <w:rtl/>
        </w:rPr>
        <w:t xml:space="preserve"> الید فعلی مالک شده است، آیا </w:t>
      </w:r>
      <w:r w:rsidR="00C60BCF">
        <w:rPr>
          <w:rFonts w:hint="cs"/>
          <w:rtl/>
        </w:rPr>
        <w:t xml:space="preserve">ید او حجت است یا </w:t>
      </w:r>
      <w:r w:rsidR="00F932E2">
        <w:rPr>
          <w:rFonts w:hint="cs"/>
          <w:rtl/>
        </w:rPr>
        <w:t xml:space="preserve">این که </w:t>
      </w:r>
      <w:r w:rsidR="00C60BCF">
        <w:rPr>
          <w:rFonts w:hint="cs"/>
          <w:rtl/>
        </w:rPr>
        <w:t>حجت نیست و انقلاب دعوی</w:t>
      </w:r>
      <w:r w:rsidR="00F932E2">
        <w:rPr>
          <w:rStyle w:val="ab"/>
          <w:rtl/>
        </w:rPr>
        <w:footnoteReference w:id="1"/>
      </w:r>
      <w:r w:rsidR="00C60BCF">
        <w:rPr>
          <w:rFonts w:hint="cs"/>
          <w:rtl/>
        </w:rPr>
        <w:t xml:space="preserve"> رخ می دهد</w:t>
      </w:r>
      <w:r w:rsidR="00AC54F7">
        <w:rPr>
          <w:rFonts w:hint="cs"/>
          <w:rtl/>
        </w:rPr>
        <w:t>؟</w:t>
      </w:r>
    </w:p>
    <w:p w:rsidR="00AC54F7" w:rsidRDefault="004A17AF" w:rsidP="00ED17DC">
      <w:pPr>
        <w:jc w:val="both"/>
        <w:rPr>
          <w:rtl/>
        </w:rPr>
      </w:pPr>
      <w:r>
        <w:rPr>
          <w:rFonts w:hint="cs"/>
          <w:rtl/>
        </w:rPr>
        <w:t xml:space="preserve">این مسئله </w:t>
      </w:r>
      <w:r w:rsidR="00AC54F7">
        <w:rPr>
          <w:rFonts w:hint="cs"/>
          <w:rtl/>
        </w:rPr>
        <w:t>دو صورت</w:t>
      </w:r>
      <w:r>
        <w:rPr>
          <w:rFonts w:hint="cs"/>
          <w:rtl/>
        </w:rPr>
        <w:t xml:space="preserve"> اصلی دارد</w:t>
      </w:r>
      <w:r w:rsidR="00AC54F7">
        <w:rPr>
          <w:rFonts w:hint="cs"/>
          <w:rtl/>
        </w:rPr>
        <w:t>:</w:t>
      </w:r>
    </w:p>
    <w:p w:rsidR="00AC54F7" w:rsidRDefault="00AC54F7" w:rsidP="00ED17D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خود مالک سابق یا من یقوم مقامه(</w:t>
      </w:r>
      <w:r w:rsidR="000928B2">
        <w:rPr>
          <w:rFonts w:hint="cs"/>
          <w:rtl/>
        </w:rPr>
        <w:t xml:space="preserve">که </w:t>
      </w:r>
      <w:r>
        <w:rPr>
          <w:rFonts w:hint="cs"/>
          <w:rtl/>
        </w:rPr>
        <w:t>به اعتراف ذی الید</w:t>
      </w:r>
      <w:r w:rsidR="00DD76D7">
        <w:rPr>
          <w:rFonts w:hint="cs"/>
          <w:rtl/>
        </w:rPr>
        <w:t>،</w:t>
      </w:r>
      <w:r w:rsidR="000928B2">
        <w:rPr>
          <w:rFonts w:hint="cs"/>
          <w:rtl/>
        </w:rPr>
        <w:t xml:space="preserve"> مالک سابق این مال بوده است</w:t>
      </w:r>
      <w:r>
        <w:rPr>
          <w:rFonts w:hint="cs"/>
          <w:rtl/>
        </w:rPr>
        <w:t xml:space="preserve">) طرف نزاع نیست بلکه شخص ثالثی </w:t>
      </w:r>
      <w:r w:rsidR="00262B09">
        <w:rPr>
          <w:rFonts w:hint="cs"/>
          <w:rtl/>
        </w:rPr>
        <w:t xml:space="preserve">طرف نزاع </w:t>
      </w:r>
      <w:r>
        <w:rPr>
          <w:rFonts w:hint="cs"/>
          <w:rtl/>
        </w:rPr>
        <w:t>است</w:t>
      </w:r>
    </w:p>
    <w:p w:rsidR="000C6322" w:rsidRDefault="00AC54F7" w:rsidP="00ED17D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lastRenderedPageBreak/>
        <w:t xml:space="preserve">خود مالک سابق یا من یقوم مقامه طرف نزاع </w:t>
      </w:r>
      <w:r w:rsidR="000C6322">
        <w:rPr>
          <w:rFonts w:hint="cs"/>
          <w:rtl/>
        </w:rPr>
        <w:t>است</w:t>
      </w:r>
    </w:p>
    <w:p w:rsidR="00702C6E" w:rsidRDefault="004C752D" w:rsidP="008D1354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8D1354">
        <w:rPr>
          <w:rFonts w:hint="cs"/>
          <w:rtl/>
        </w:rPr>
        <w:t>صورت</w:t>
      </w:r>
      <w:r w:rsidR="000C6322">
        <w:rPr>
          <w:rFonts w:hint="cs"/>
          <w:rtl/>
        </w:rPr>
        <w:t xml:space="preserve"> دوم</w:t>
      </w:r>
      <w:r>
        <w:rPr>
          <w:rFonts w:hint="cs"/>
          <w:rtl/>
        </w:rPr>
        <w:t xml:space="preserve"> </w:t>
      </w:r>
      <w:r w:rsidR="000C6322">
        <w:rPr>
          <w:rFonts w:hint="cs"/>
          <w:rtl/>
        </w:rPr>
        <w:t>دارای شقوقی است، مثل این که</w:t>
      </w:r>
      <w:r w:rsidR="00B270FD">
        <w:rPr>
          <w:rFonts w:hint="cs"/>
          <w:rtl/>
        </w:rPr>
        <w:t xml:space="preserve"> یا ادعای انتقال از او را دارد یا ندارد</w:t>
      </w:r>
      <w:r w:rsidR="00B66F75">
        <w:rPr>
          <w:rFonts w:hint="cs"/>
          <w:rtl/>
        </w:rPr>
        <w:t xml:space="preserve"> و مثل این که یا ادعای انتقال مستقیم را دارد یا این که مدعی انتقال به شخص دیگر و از او به </w:t>
      </w:r>
      <w:r w:rsidR="008D1354">
        <w:rPr>
          <w:rFonts w:hint="cs"/>
          <w:rtl/>
        </w:rPr>
        <w:t xml:space="preserve">خودش را دارد </w:t>
      </w:r>
      <w:r w:rsidR="000C6322">
        <w:rPr>
          <w:rFonts w:hint="cs"/>
          <w:rtl/>
        </w:rPr>
        <w:t>و مثل این که طرف</w:t>
      </w:r>
      <w:r>
        <w:rPr>
          <w:rFonts w:hint="cs"/>
          <w:rtl/>
        </w:rPr>
        <w:t xml:space="preserve"> نزاع یا این انتقال را انکار می</w:t>
      </w:r>
      <w:r>
        <w:rPr>
          <w:rFonts w:hint="eastAsia"/>
          <w:rtl/>
        </w:rPr>
        <w:t>‌</w:t>
      </w:r>
      <w:r w:rsidR="000C6322">
        <w:rPr>
          <w:rFonts w:hint="cs"/>
          <w:rtl/>
        </w:rPr>
        <w:t xml:space="preserve">کند یا بدون رای است. ولی مهم همان دو </w:t>
      </w:r>
      <w:r w:rsidR="008D1354">
        <w:rPr>
          <w:rFonts w:hint="cs"/>
          <w:rtl/>
        </w:rPr>
        <w:t>صورت</w:t>
      </w:r>
      <w:r w:rsidR="000C6322">
        <w:rPr>
          <w:rFonts w:hint="cs"/>
          <w:rtl/>
        </w:rPr>
        <w:t xml:space="preserve"> اصلی است</w:t>
      </w:r>
      <w:r w:rsidR="008D1354">
        <w:rPr>
          <w:rFonts w:hint="cs"/>
          <w:rtl/>
        </w:rPr>
        <w:t xml:space="preserve"> </w:t>
      </w:r>
      <w:proofErr w:type="spellStart"/>
      <w:r w:rsidR="008D1354">
        <w:rPr>
          <w:rFonts w:hint="cs"/>
          <w:rtl/>
        </w:rPr>
        <w:t>وازبحث</w:t>
      </w:r>
      <w:proofErr w:type="spellEnd"/>
      <w:r w:rsidR="008D1354">
        <w:rPr>
          <w:rFonts w:hint="cs"/>
          <w:rtl/>
        </w:rPr>
        <w:t xml:space="preserve"> </w:t>
      </w:r>
      <w:proofErr w:type="spellStart"/>
      <w:r w:rsidR="008D1354">
        <w:rPr>
          <w:rFonts w:hint="cs"/>
          <w:rtl/>
        </w:rPr>
        <w:t>دراين</w:t>
      </w:r>
      <w:proofErr w:type="spellEnd"/>
      <w:r w:rsidR="008D1354">
        <w:rPr>
          <w:rFonts w:hint="cs"/>
          <w:rtl/>
        </w:rPr>
        <w:t xml:space="preserve"> </w:t>
      </w:r>
      <w:proofErr w:type="spellStart"/>
      <w:r w:rsidR="008D1354">
        <w:rPr>
          <w:rFonts w:hint="cs"/>
          <w:rtl/>
        </w:rPr>
        <w:t>دوصورت</w:t>
      </w:r>
      <w:proofErr w:type="spellEnd"/>
      <w:r w:rsidR="008D1354">
        <w:rPr>
          <w:rFonts w:hint="cs"/>
          <w:rtl/>
        </w:rPr>
        <w:t xml:space="preserve"> حکم آن شقوق هم معلوم می شود</w:t>
      </w:r>
      <w:r w:rsidR="000C6322">
        <w:rPr>
          <w:rFonts w:hint="cs"/>
          <w:rtl/>
        </w:rPr>
        <w:t>.</w:t>
      </w:r>
    </w:p>
    <w:p w:rsidR="00D7041E" w:rsidRDefault="009C3571" w:rsidP="00ED17DC">
      <w:pPr>
        <w:pStyle w:val="20"/>
        <w:jc w:val="both"/>
        <w:rPr>
          <w:rtl/>
        </w:rPr>
      </w:pPr>
      <w:bookmarkStart w:id="4" w:name="_Toc2028895"/>
      <w:r>
        <w:rPr>
          <w:rFonts w:hint="cs"/>
          <w:rtl/>
        </w:rPr>
        <w:t>بررسی صورت اول</w:t>
      </w:r>
      <w:bookmarkEnd w:id="4"/>
    </w:p>
    <w:p w:rsidR="000C6322" w:rsidRDefault="000C6322" w:rsidP="00ED17DC">
      <w:pPr>
        <w:jc w:val="both"/>
        <w:rPr>
          <w:rtl/>
        </w:rPr>
      </w:pPr>
      <w:r>
        <w:rPr>
          <w:rFonts w:hint="cs"/>
          <w:rtl/>
        </w:rPr>
        <w:t>در صورت اوّل</w:t>
      </w:r>
      <w:r w:rsidR="00083F09">
        <w:rPr>
          <w:rFonts w:hint="cs"/>
          <w:rtl/>
        </w:rPr>
        <w:t xml:space="preserve"> </w:t>
      </w:r>
      <w:r w:rsidR="0001098F">
        <w:rPr>
          <w:rFonts w:hint="cs"/>
          <w:rtl/>
        </w:rPr>
        <w:t>قطعا</w:t>
      </w:r>
      <w:r w:rsidR="00083F09">
        <w:rPr>
          <w:rFonts w:hint="cs"/>
          <w:rtl/>
        </w:rPr>
        <w:t xml:space="preserve"> </w:t>
      </w:r>
      <w:r w:rsidR="0001098F">
        <w:rPr>
          <w:rFonts w:hint="cs"/>
          <w:rtl/>
        </w:rPr>
        <w:t>ید حجیت دارد</w:t>
      </w:r>
      <w:r w:rsidR="00294217">
        <w:rPr>
          <w:rFonts w:hint="cs"/>
          <w:rtl/>
        </w:rPr>
        <w:t>؛ زیرا در نوع موارد ید این گونه است که شخص اعتراف به ملکیت شخصی دیگر در سابق</w:t>
      </w:r>
      <w:r w:rsidR="00740339">
        <w:rPr>
          <w:rFonts w:hint="cs"/>
          <w:rtl/>
        </w:rPr>
        <w:t xml:space="preserve"> دارد</w:t>
      </w:r>
      <w:r w:rsidR="008D1354">
        <w:rPr>
          <w:rFonts w:hint="cs"/>
          <w:rtl/>
        </w:rPr>
        <w:t xml:space="preserve"> والا مال </w:t>
      </w:r>
      <w:proofErr w:type="spellStart"/>
      <w:r w:rsidR="008D1354">
        <w:rPr>
          <w:rFonts w:hint="cs"/>
          <w:rtl/>
        </w:rPr>
        <w:t>ابتداء</w:t>
      </w:r>
      <w:proofErr w:type="spellEnd"/>
      <w:r w:rsidR="008D1354">
        <w:rPr>
          <w:rFonts w:hint="cs"/>
          <w:rtl/>
        </w:rPr>
        <w:t xml:space="preserve"> </w:t>
      </w:r>
      <w:proofErr w:type="spellStart"/>
      <w:r w:rsidR="008D1354">
        <w:rPr>
          <w:rFonts w:hint="cs"/>
          <w:rtl/>
        </w:rPr>
        <w:t>درملک</w:t>
      </w:r>
      <w:proofErr w:type="spellEnd"/>
      <w:r w:rsidR="008D1354">
        <w:rPr>
          <w:rFonts w:hint="cs"/>
          <w:rtl/>
        </w:rPr>
        <w:t xml:space="preserve"> </w:t>
      </w:r>
      <w:proofErr w:type="spellStart"/>
      <w:r w:rsidR="008D1354">
        <w:rPr>
          <w:rFonts w:hint="cs"/>
          <w:rtl/>
        </w:rPr>
        <w:t>اوموجود</w:t>
      </w:r>
      <w:proofErr w:type="spellEnd"/>
      <w:r w:rsidR="008D1354">
        <w:rPr>
          <w:rFonts w:hint="cs"/>
          <w:rtl/>
        </w:rPr>
        <w:t xml:space="preserve"> نشده است</w:t>
      </w:r>
      <w:r w:rsidR="00702E8C">
        <w:rPr>
          <w:rFonts w:hint="cs"/>
          <w:rtl/>
        </w:rPr>
        <w:t>{و در نوع موارد آن، این گونه است که شخص ثالثی طرف دعوای ذی الید است</w:t>
      </w:r>
      <w:r w:rsidR="00787A08">
        <w:rPr>
          <w:rFonts w:hint="cs"/>
          <w:rtl/>
        </w:rPr>
        <w:t>}</w:t>
      </w:r>
      <w:r w:rsidR="0001098F">
        <w:rPr>
          <w:rFonts w:hint="cs"/>
          <w:rtl/>
        </w:rPr>
        <w:t xml:space="preserve">. لذا اگر بخواهیم در این </w:t>
      </w:r>
      <w:r w:rsidR="00787A08">
        <w:rPr>
          <w:rFonts w:hint="cs"/>
          <w:rtl/>
        </w:rPr>
        <w:t>موضع</w:t>
      </w:r>
      <w:r w:rsidR="0001098F">
        <w:rPr>
          <w:rFonts w:hint="cs"/>
          <w:rtl/>
        </w:rPr>
        <w:t xml:space="preserve"> </w:t>
      </w:r>
      <w:r w:rsidR="00702E8C">
        <w:rPr>
          <w:rFonts w:hint="cs"/>
          <w:rtl/>
        </w:rPr>
        <w:t xml:space="preserve">قائل به عدم جریان قاعده ید شویم، </w:t>
      </w:r>
      <w:r w:rsidR="00D117CB">
        <w:rPr>
          <w:rFonts w:hint="cs"/>
          <w:rtl/>
        </w:rPr>
        <w:t>باید</w:t>
      </w:r>
      <w:r w:rsidR="00787A08">
        <w:rPr>
          <w:rFonts w:hint="cs"/>
          <w:rtl/>
        </w:rPr>
        <w:t xml:space="preserve"> بگوییم که</w:t>
      </w:r>
      <w:r w:rsidR="00956509">
        <w:rPr>
          <w:rFonts w:hint="cs"/>
          <w:rtl/>
        </w:rPr>
        <w:t xml:space="preserve"> این قاعده در نوع مواردش جاری نیست </w:t>
      </w:r>
      <w:r w:rsidR="00A97B3B">
        <w:rPr>
          <w:rFonts w:hint="cs"/>
          <w:rtl/>
        </w:rPr>
        <w:t>(و لازمه این حرف لغویت دلیل قاعده است.)</w:t>
      </w:r>
    </w:p>
    <w:p w:rsidR="00956509" w:rsidRDefault="009C3571" w:rsidP="00ED17DC">
      <w:pPr>
        <w:pStyle w:val="20"/>
        <w:jc w:val="both"/>
        <w:rPr>
          <w:rtl/>
        </w:rPr>
      </w:pPr>
      <w:bookmarkStart w:id="5" w:name="_Toc2028896"/>
      <w:r>
        <w:rPr>
          <w:rFonts w:hint="cs"/>
          <w:rtl/>
        </w:rPr>
        <w:t>بررسی</w:t>
      </w:r>
      <w:r w:rsidR="00956509">
        <w:rPr>
          <w:rFonts w:hint="cs"/>
          <w:rtl/>
        </w:rPr>
        <w:t xml:space="preserve"> صورت دوم</w:t>
      </w:r>
      <w:bookmarkEnd w:id="5"/>
    </w:p>
    <w:p w:rsidR="00E20085" w:rsidRDefault="00E20085" w:rsidP="00ED17DC">
      <w:pPr>
        <w:jc w:val="both"/>
      </w:pPr>
      <w:r>
        <w:rPr>
          <w:rFonts w:hint="cs"/>
          <w:rtl/>
        </w:rPr>
        <w:t>عمده</w:t>
      </w:r>
      <w:r w:rsidR="009C3571">
        <w:rPr>
          <w:rFonts w:hint="cs"/>
          <w:rtl/>
        </w:rPr>
        <w:t xml:space="preserve"> بحث، در</w:t>
      </w:r>
      <w:r>
        <w:rPr>
          <w:rFonts w:hint="cs"/>
          <w:rtl/>
        </w:rPr>
        <w:t xml:space="preserve"> صورت دوم است که مالک </w:t>
      </w:r>
      <w:r w:rsidR="009C79C2">
        <w:rPr>
          <w:rFonts w:hint="cs"/>
          <w:rtl/>
        </w:rPr>
        <w:t>سابق</w:t>
      </w:r>
      <w:r>
        <w:rPr>
          <w:rFonts w:hint="cs"/>
          <w:rtl/>
        </w:rPr>
        <w:t xml:space="preserve"> یا قائم مقام</w:t>
      </w:r>
      <w:r w:rsidR="006250A1">
        <w:rPr>
          <w:rFonts w:hint="cs"/>
          <w:rtl/>
        </w:rPr>
        <w:t>ش</w:t>
      </w:r>
      <w:r>
        <w:rPr>
          <w:rFonts w:hint="cs"/>
          <w:rtl/>
        </w:rPr>
        <w:t xml:space="preserve">، </w:t>
      </w:r>
      <w:r w:rsidRPr="007102D8">
        <w:rPr>
          <w:rFonts w:hint="cs"/>
          <w:u w:val="single"/>
          <w:rtl/>
        </w:rPr>
        <w:t>طرف دعوای ذی الید</w:t>
      </w:r>
      <w:r>
        <w:rPr>
          <w:rFonts w:hint="cs"/>
          <w:rtl/>
        </w:rPr>
        <w:t xml:space="preserve"> است. آیا در این جا انقلاب دعوی است یا این که چنین نیست؟</w:t>
      </w:r>
    </w:p>
    <w:p w:rsidR="00E20085" w:rsidRDefault="00A018DB" w:rsidP="00ED17DC">
      <w:pPr>
        <w:pStyle w:val="30"/>
        <w:jc w:val="both"/>
      </w:pPr>
      <w:bookmarkStart w:id="6" w:name="_Toc2028897"/>
      <w:r>
        <w:rPr>
          <w:rFonts w:hint="cs"/>
          <w:rtl/>
        </w:rPr>
        <w:t>سه قول</w:t>
      </w:r>
      <w:bookmarkEnd w:id="6"/>
    </w:p>
    <w:p w:rsidR="00E20085" w:rsidRDefault="009909A1" w:rsidP="00ED17D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ید حجت نیست و </w:t>
      </w:r>
      <w:r w:rsidR="00E20085">
        <w:rPr>
          <w:rFonts w:hint="cs"/>
          <w:rtl/>
        </w:rPr>
        <w:t>انقلاب دعوی رخ می دهد(</w:t>
      </w:r>
      <w:r w:rsidR="00F72EFF">
        <w:rPr>
          <w:rFonts w:hint="cs"/>
          <w:rtl/>
        </w:rPr>
        <w:t xml:space="preserve">کثیری از محققین  مثل </w:t>
      </w:r>
      <w:r w:rsidR="00E20085">
        <w:rPr>
          <w:rFonts w:hint="cs"/>
          <w:rtl/>
        </w:rPr>
        <w:t>مرحوم</w:t>
      </w:r>
      <w:r w:rsidR="00F72EFF">
        <w:rPr>
          <w:rFonts w:hint="cs"/>
          <w:rtl/>
        </w:rPr>
        <w:t xml:space="preserve"> نائینی</w:t>
      </w:r>
      <w:r w:rsidR="003223A8">
        <w:rPr>
          <w:rStyle w:val="ab"/>
          <w:rtl/>
        </w:rPr>
        <w:footnoteReference w:id="2"/>
      </w:r>
      <w:r w:rsidR="00F72EFF">
        <w:rPr>
          <w:rFonts w:hint="cs"/>
          <w:rtl/>
        </w:rPr>
        <w:t>،</w:t>
      </w:r>
      <w:r w:rsidR="00E20085">
        <w:rPr>
          <w:rFonts w:hint="cs"/>
          <w:rtl/>
        </w:rPr>
        <w:t xml:space="preserve"> خوئی</w:t>
      </w:r>
      <w:r w:rsidR="004C5DDE">
        <w:rPr>
          <w:rStyle w:val="ab"/>
          <w:rtl/>
        </w:rPr>
        <w:footnoteReference w:id="3"/>
      </w:r>
      <w:r w:rsidR="00E20085">
        <w:rPr>
          <w:rFonts w:hint="cs"/>
          <w:rtl/>
        </w:rPr>
        <w:t>، تبریزی</w:t>
      </w:r>
      <w:r w:rsidR="00A07F20">
        <w:rPr>
          <w:rStyle w:val="ab"/>
          <w:rtl/>
        </w:rPr>
        <w:footnoteReference w:id="4"/>
      </w:r>
      <w:r w:rsidR="00E20085">
        <w:rPr>
          <w:rFonts w:hint="cs"/>
          <w:rtl/>
        </w:rPr>
        <w:t>، امام</w:t>
      </w:r>
      <w:r w:rsidR="0044568C">
        <w:rPr>
          <w:rStyle w:val="ab"/>
          <w:rtl/>
        </w:rPr>
        <w:footnoteReference w:id="5"/>
      </w:r>
      <w:r w:rsidR="00E20085">
        <w:rPr>
          <w:rFonts w:hint="cs"/>
          <w:rtl/>
        </w:rPr>
        <w:t>)</w:t>
      </w:r>
    </w:p>
    <w:p w:rsidR="00E20085" w:rsidRDefault="00C674FC" w:rsidP="00ED17D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ید حجت است( محقق اصفهانی و بعض الاعلام</w:t>
      </w:r>
      <w:r w:rsidR="006F0E9A">
        <w:rPr>
          <w:rStyle w:val="ab"/>
          <w:rtl/>
        </w:rPr>
        <w:footnoteReference w:id="6"/>
      </w:r>
      <w:r>
        <w:rPr>
          <w:rFonts w:hint="cs"/>
          <w:rtl/>
        </w:rPr>
        <w:t>)</w:t>
      </w:r>
    </w:p>
    <w:p w:rsidR="00C674FC" w:rsidRDefault="00C674FC" w:rsidP="00ED17D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تفصیل</w:t>
      </w:r>
      <w:r w:rsidR="0079645D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بین موردی که ذی الید ادعای </w:t>
      </w:r>
      <w:r w:rsidRPr="005C311C">
        <w:rPr>
          <w:rFonts w:hint="cs"/>
          <w:u w:val="single"/>
          <w:rtl/>
        </w:rPr>
        <w:t>انتقال</w:t>
      </w:r>
      <w:r>
        <w:rPr>
          <w:rFonts w:hint="cs"/>
          <w:rtl/>
        </w:rPr>
        <w:t xml:space="preserve"> از مالک سابق به خودش را داشته باشد و بین این که مجرّد </w:t>
      </w:r>
      <w:r w:rsidR="0061064C">
        <w:rPr>
          <w:rFonts w:hint="cs"/>
          <w:rtl/>
        </w:rPr>
        <w:t>اقرار به</w:t>
      </w:r>
      <w:r>
        <w:rPr>
          <w:rFonts w:hint="cs"/>
          <w:rtl/>
        </w:rPr>
        <w:t xml:space="preserve"> ملکیت مالک سابق</w:t>
      </w:r>
      <w:r w:rsidR="0061064C">
        <w:rPr>
          <w:rFonts w:hint="cs"/>
          <w:rtl/>
        </w:rPr>
        <w:t xml:space="preserve"> داشته باشد، که در صورت اول انقلاب دعوی رخ </w:t>
      </w:r>
      <w:r w:rsidR="00442005">
        <w:rPr>
          <w:rFonts w:hint="cs"/>
          <w:rtl/>
        </w:rPr>
        <w:t>می‌دهد</w:t>
      </w:r>
      <w:r w:rsidR="0061064C">
        <w:rPr>
          <w:rFonts w:hint="cs"/>
          <w:rtl/>
        </w:rPr>
        <w:t xml:space="preserve"> و در دوم، خیر.</w:t>
      </w:r>
      <w:r w:rsidR="009909A1" w:rsidRPr="009909A1">
        <w:rPr>
          <w:rFonts w:hint="cs"/>
          <w:rtl/>
        </w:rPr>
        <w:t xml:space="preserve"> </w:t>
      </w:r>
      <w:r w:rsidR="009909A1">
        <w:rPr>
          <w:rFonts w:hint="cs"/>
          <w:rtl/>
        </w:rPr>
        <w:t>(مرحوم آخوند در تعلیقه رسائل)</w:t>
      </w:r>
    </w:p>
    <w:p w:rsidR="00CC3398" w:rsidRDefault="00CC3398" w:rsidP="00ED17DC">
      <w:pPr>
        <w:pStyle w:val="40"/>
        <w:jc w:val="both"/>
        <w:rPr>
          <w:rtl/>
        </w:rPr>
      </w:pPr>
      <w:bookmarkStart w:id="7" w:name="_Toc2028898"/>
      <w:r>
        <w:rPr>
          <w:rFonts w:hint="cs"/>
          <w:rtl/>
        </w:rPr>
        <w:lastRenderedPageBreak/>
        <w:t>دلیل قول اوّل</w:t>
      </w:r>
      <w:bookmarkEnd w:id="7"/>
    </w:p>
    <w:p w:rsidR="009A5EE7" w:rsidRPr="009A5EE7" w:rsidRDefault="009A5EE7" w:rsidP="00ED17DC">
      <w:pPr>
        <w:pStyle w:val="50"/>
        <w:numPr>
          <w:ilvl w:val="0"/>
          <w:numId w:val="20"/>
        </w:numPr>
        <w:jc w:val="both"/>
        <w:rPr>
          <w:rtl/>
        </w:rPr>
      </w:pPr>
      <w:bookmarkStart w:id="8" w:name="_Toc2028899"/>
      <w:r>
        <w:rPr>
          <w:rFonts w:hint="cs"/>
          <w:rtl/>
        </w:rPr>
        <w:t>انقلاب دعوی رخ داده است؛</w:t>
      </w:r>
      <w:bookmarkEnd w:id="8"/>
    </w:p>
    <w:p w:rsidR="001979FF" w:rsidRDefault="001979FF" w:rsidP="00ED17DC">
      <w:pPr>
        <w:jc w:val="both"/>
        <w:rPr>
          <w:rtl/>
        </w:rPr>
      </w:pPr>
      <w:r>
        <w:rPr>
          <w:rFonts w:hint="cs"/>
          <w:rtl/>
        </w:rPr>
        <w:t>قائلین به قول اول، می فرمایند که اگر چه ید فی نفسه کاشف از ملکیت است، اما در جایی که</w:t>
      </w:r>
      <w:r w:rsidR="005C311C">
        <w:rPr>
          <w:rFonts w:hint="cs"/>
          <w:rtl/>
        </w:rPr>
        <w:t xml:space="preserve"> ذو الید</w:t>
      </w:r>
      <w:r>
        <w:rPr>
          <w:rFonts w:hint="cs"/>
          <w:rtl/>
        </w:rPr>
        <w:t xml:space="preserve"> اقرار به مالکیت شخصی دیگر در سابق داشته باشد</w:t>
      </w:r>
      <w:r w:rsidR="00A52809">
        <w:rPr>
          <w:rFonts w:hint="cs"/>
          <w:rtl/>
        </w:rPr>
        <w:t xml:space="preserve"> و الآن نیز ادعای ملکیت خودش را داشته باشد</w:t>
      </w:r>
      <w:r>
        <w:rPr>
          <w:rFonts w:hint="cs"/>
          <w:rtl/>
        </w:rPr>
        <w:t xml:space="preserve">، لازمه اش این است که ادعای </w:t>
      </w:r>
      <w:r w:rsidR="00A52809" w:rsidRPr="005C311C">
        <w:rPr>
          <w:rFonts w:hint="cs"/>
          <w:u w:val="single"/>
          <w:rtl/>
        </w:rPr>
        <w:t>انتقال</w:t>
      </w:r>
      <w:r w:rsidR="006575EF">
        <w:rPr>
          <w:rFonts w:hint="cs"/>
          <w:rtl/>
        </w:rPr>
        <w:t xml:space="preserve"> مال به خودش دارد. لذا </w:t>
      </w:r>
      <w:r w:rsidR="00E90730">
        <w:rPr>
          <w:rFonts w:hint="cs"/>
          <w:rtl/>
        </w:rPr>
        <w:t xml:space="preserve">مرحوم خوئی در </w:t>
      </w:r>
      <w:r w:rsidR="00E90730" w:rsidRPr="00493CAF">
        <w:rPr>
          <w:rFonts w:hint="cs"/>
          <w:i/>
          <w:iCs/>
          <w:rtl/>
        </w:rPr>
        <w:t>مبانی تکمله المنهاج</w:t>
      </w:r>
      <w:r w:rsidR="00E90730">
        <w:rPr>
          <w:rFonts w:hint="cs"/>
          <w:rtl/>
        </w:rPr>
        <w:t xml:space="preserve"> فرموده است که «لا ینفک عن دعوی الانتقال»</w:t>
      </w:r>
      <w:r w:rsidR="00125560">
        <w:rPr>
          <w:rStyle w:val="ab"/>
          <w:rtl/>
        </w:rPr>
        <w:footnoteReference w:id="7"/>
      </w:r>
      <w:r w:rsidR="00E90730">
        <w:rPr>
          <w:rFonts w:hint="cs"/>
          <w:rtl/>
        </w:rPr>
        <w:t xml:space="preserve">. </w:t>
      </w:r>
      <w:r w:rsidR="00E36F50">
        <w:rPr>
          <w:rFonts w:hint="cs"/>
          <w:rtl/>
        </w:rPr>
        <w:t>در نتیجه نزاع در انتقال و عدم انتقال است.</w:t>
      </w:r>
    </w:p>
    <w:p w:rsidR="00C41DD4" w:rsidRDefault="007D3406" w:rsidP="00ED17DC">
      <w:pPr>
        <w:jc w:val="both"/>
        <w:rPr>
          <w:rtl/>
        </w:rPr>
      </w:pPr>
      <w:r>
        <w:rPr>
          <w:rFonts w:hint="cs"/>
          <w:rtl/>
        </w:rPr>
        <w:t xml:space="preserve">از </w:t>
      </w:r>
      <w:r w:rsidR="00493CAF">
        <w:rPr>
          <w:rFonts w:hint="cs"/>
          <w:rtl/>
        </w:rPr>
        <w:t xml:space="preserve">طرفی هم اصل بر </w:t>
      </w:r>
      <w:r w:rsidR="00C41DD4">
        <w:rPr>
          <w:rFonts w:hint="cs"/>
          <w:rtl/>
        </w:rPr>
        <w:t>عدم انتقال است،</w:t>
      </w:r>
      <w:r>
        <w:rPr>
          <w:rFonts w:hint="cs"/>
          <w:rtl/>
        </w:rPr>
        <w:t xml:space="preserve"> لذا</w:t>
      </w:r>
      <w:r w:rsidR="00C41DD4">
        <w:rPr>
          <w:rFonts w:hint="cs"/>
          <w:rtl/>
        </w:rPr>
        <w:t xml:space="preserve"> قول مالک قبل</w:t>
      </w:r>
      <w:r w:rsidR="00125560">
        <w:rPr>
          <w:rFonts w:hint="cs"/>
          <w:rtl/>
        </w:rPr>
        <w:t>،</w:t>
      </w:r>
      <w:r>
        <w:rPr>
          <w:rFonts w:hint="cs"/>
          <w:rtl/>
        </w:rPr>
        <w:t xml:space="preserve"> موافق حجت بوده و منکر </w:t>
      </w:r>
      <w:r w:rsidR="00C41DD4">
        <w:rPr>
          <w:rFonts w:hint="cs"/>
          <w:rtl/>
        </w:rPr>
        <w:t>محسوب می شود ولی قول ذی الید فعلی مخالف اصل بوده و علی رغم ید داشتن</w:t>
      </w:r>
      <w:r>
        <w:rPr>
          <w:rFonts w:hint="cs"/>
          <w:rtl/>
        </w:rPr>
        <w:t>ش</w:t>
      </w:r>
      <w:r w:rsidR="00C41DD4">
        <w:rPr>
          <w:rFonts w:hint="cs"/>
          <w:rtl/>
        </w:rPr>
        <w:t>، مدعی محسوب می شود، (به دلیل انقلاب دعوی)</w:t>
      </w:r>
    </w:p>
    <w:p w:rsidR="00E3312C" w:rsidRDefault="00EB77D6" w:rsidP="00ED17DC">
      <w:pPr>
        <w:jc w:val="both"/>
        <w:rPr>
          <w:rtl/>
        </w:rPr>
      </w:pPr>
      <w:r>
        <w:rPr>
          <w:rFonts w:hint="cs"/>
          <w:rtl/>
        </w:rPr>
        <w:t>البته (کما این که مرحوم تبریزی فرمودند</w:t>
      </w:r>
      <w:r w:rsidR="005717D5">
        <w:rPr>
          <w:rStyle w:val="ab"/>
          <w:rtl/>
        </w:rPr>
        <w:footnoteReference w:id="8"/>
      </w:r>
      <w:r>
        <w:rPr>
          <w:rFonts w:hint="cs"/>
          <w:rtl/>
        </w:rPr>
        <w:t>)</w:t>
      </w:r>
      <w:r w:rsidR="005717D5">
        <w:rPr>
          <w:rFonts w:hint="cs"/>
          <w:rtl/>
        </w:rPr>
        <w:t xml:space="preserve"> صرفا</w:t>
      </w:r>
      <w:r>
        <w:rPr>
          <w:rFonts w:hint="cs"/>
          <w:rtl/>
        </w:rPr>
        <w:t xml:space="preserve"> </w:t>
      </w:r>
      <w:r w:rsidR="009C6A2E" w:rsidRPr="00EB77D6">
        <w:rPr>
          <w:rFonts w:hint="cs"/>
          <w:u w:val="single"/>
          <w:rtl/>
        </w:rPr>
        <w:t>اقرار</w:t>
      </w:r>
      <w:r w:rsidR="009C6A2E">
        <w:rPr>
          <w:rFonts w:hint="cs"/>
          <w:rtl/>
        </w:rPr>
        <w:t xml:space="preserve"> </w:t>
      </w:r>
      <w:r>
        <w:rPr>
          <w:rFonts w:hint="cs"/>
          <w:rtl/>
        </w:rPr>
        <w:t xml:space="preserve">مذکور </w:t>
      </w:r>
      <w:r w:rsidR="009C6A2E">
        <w:rPr>
          <w:rFonts w:hint="cs"/>
          <w:rtl/>
        </w:rPr>
        <w:t>این اثر را دارد نه این که</w:t>
      </w:r>
      <w:r>
        <w:rPr>
          <w:rFonts w:hint="cs"/>
          <w:rtl/>
        </w:rPr>
        <w:t xml:space="preserve"> مطلق</w:t>
      </w:r>
      <w:r w:rsidR="009C6A2E">
        <w:rPr>
          <w:rFonts w:hint="cs"/>
          <w:rtl/>
        </w:rPr>
        <w:t xml:space="preserve"> ثبوت ملکیت سابقه این اثر را داشته باشد. لذا اگر ما از طریق بینه </w:t>
      </w:r>
      <w:r w:rsidR="003664AD">
        <w:rPr>
          <w:rFonts w:hint="cs"/>
          <w:rtl/>
        </w:rPr>
        <w:t xml:space="preserve">یا قرائن خارجی </w:t>
      </w:r>
      <w:r w:rsidR="009C6A2E">
        <w:rPr>
          <w:rFonts w:hint="cs"/>
          <w:rtl/>
        </w:rPr>
        <w:t>احراز کردیم که این مال قبلا ملک دیگری بوده</w:t>
      </w:r>
      <w:r w:rsidR="003664AD">
        <w:rPr>
          <w:rFonts w:hint="cs"/>
          <w:rtl/>
        </w:rPr>
        <w:t xml:space="preserve"> ولی خود ذی الید فعلی اقرار به ملکیت او نداشته باشد،</w:t>
      </w:r>
      <w:r w:rsidR="009C6A2E">
        <w:rPr>
          <w:rFonts w:hint="cs"/>
          <w:rtl/>
        </w:rPr>
        <w:t xml:space="preserve"> موجب نمی شود که </w:t>
      </w:r>
      <w:r w:rsidR="003664AD">
        <w:rPr>
          <w:rFonts w:hint="cs"/>
          <w:rtl/>
        </w:rPr>
        <w:t xml:space="preserve">ذی الید فعلی مدعی محسوب شود. </w:t>
      </w:r>
    </w:p>
    <w:p w:rsidR="009A5EE7" w:rsidRDefault="009A5EE7" w:rsidP="00ED17DC">
      <w:pPr>
        <w:pStyle w:val="50"/>
        <w:numPr>
          <w:ilvl w:val="0"/>
          <w:numId w:val="20"/>
        </w:numPr>
        <w:jc w:val="both"/>
        <w:rPr>
          <w:rtl/>
        </w:rPr>
      </w:pPr>
      <w:bookmarkStart w:id="9" w:name="_Toc2028900"/>
      <w:r>
        <w:rPr>
          <w:rFonts w:hint="cs"/>
          <w:rtl/>
        </w:rPr>
        <w:t>سیره عقلاء در اینجا بر حجیت ید احراز نشده است؛</w:t>
      </w:r>
      <w:bookmarkEnd w:id="9"/>
    </w:p>
    <w:p w:rsidR="00BF7C84" w:rsidRDefault="00710D1B" w:rsidP="00ED17DC">
      <w:pPr>
        <w:jc w:val="both"/>
        <w:rPr>
          <w:rtl/>
        </w:rPr>
      </w:pPr>
      <w:r>
        <w:rPr>
          <w:rFonts w:hint="cs"/>
          <w:rtl/>
        </w:rPr>
        <w:t>به فرض که این جا انقلاب دعوی رخ ندهد</w:t>
      </w:r>
      <w:r w:rsidR="00DD491A">
        <w:rPr>
          <w:rFonts w:hint="cs"/>
          <w:rtl/>
        </w:rPr>
        <w:t xml:space="preserve"> لکن باز</w:t>
      </w:r>
      <w:r w:rsidR="00313806">
        <w:rPr>
          <w:rFonts w:hint="cs"/>
          <w:rtl/>
        </w:rPr>
        <w:t xml:space="preserve"> هم</w:t>
      </w:r>
      <w:r w:rsidR="00DD491A">
        <w:rPr>
          <w:rFonts w:hint="cs"/>
          <w:rtl/>
        </w:rPr>
        <w:t xml:space="preserve"> ید حجّت نیست؛ زیرا</w:t>
      </w:r>
      <w:r>
        <w:rPr>
          <w:rFonts w:hint="cs"/>
          <w:rtl/>
        </w:rPr>
        <w:t xml:space="preserve"> </w:t>
      </w:r>
      <w:r w:rsidR="00BF7C84">
        <w:rPr>
          <w:rFonts w:hint="cs"/>
          <w:rtl/>
        </w:rPr>
        <w:t xml:space="preserve">حقیقت این است که عقلاء در این مورد ید را جاری نمی کنند و </w:t>
      </w:r>
      <w:r w:rsidR="00547961">
        <w:rPr>
          <w:rFonts w:hint="cs"/>
          <w:rtl/>
        </w:rPr>
        <w:t xml:space="preserve">اطلاق </w:t>
      </w:r>
      <w:r w:rsidR="00BF7C84">
        <w:rPr>
          <w:rFonts w:hint="cs"/>
          <w:rtl/>
        </w:rPr>
        <w:t>روایات هم</w:t>
      </w:r>
      <w:r w:rsidR="007414AE">
        <w:rPr>
          <w:rFonts w:hint="cs"/>
          <w:rtl/>
        </w:rPr>
        <w:t>(همانطور که مرحوم تبریزی فرمودند</w:t>
      </w:r>
      <w:r w:rsidR="007414AE">
        <w:rPr>
          <w:rStyle w:val="ab"/>
          <w:rtl/>
        </w:rPr>
        <w:footnoteReference w:id="9"/>
      </w:r>
      <w:r w:rsidR="007414AE">
        <w:rPr>
          <w:rFonts w:hint="cs"/>
          <w:rtl/>
        </w:rPr>
        <w:t>)</w:t>
      </w:r>
      <w:r w:rsidR="00BF7C84">
        <w:rPr>
          <w:rFonts w:hint="cs"/>
          <w:rtl/>
        </w:rPr>
        <w:t xml:space="preserve"> </w:t>
      </w:r>
      <w:r w:rsidR="00547961">
        <w:rPr>
          <w:rFonts w:hint="cs"/>
          <w:rtl/>
        </w:rPr>
        <w:t>با وجود این سیره</w:t>
      </w:r>
      <w:r w:rsidR="00BF7C84">
        <w:rPr>
          <w:rFonts w:hint="cs"/>
          <w:rtl/>
        </w:rPr>
        <w:t xml:space="preserve"> حجت نیست. مرحوم خوئی</w:t>
      </w:r>
      <w:r w:rsidR="00405259">
        <w:rPr>
          <w:rFonts w:hint="cs"/>
          <w:rtl/>
        </w:rPr>
        <w:t xml:space="preserve"> هم</w:t>
      </w:r>
      <w:r w:rsidR="00BF7C84">
        <w:rPr>
          <w:rFonts w:hint="cs"/>
          <w:rtl/>
        </w:rPr>
        <w:t xml:space="preserve"> فرموده است</w:t>
      </w:r>
      <w:r w:rsidR="004C5DDE">
        <w:rPr>
          <w:rStyle w:val="ab"/>
          <w:rtl/>
        </w:rPr>
        <w:footnoteReference w:id="10"/>
      </w:r>
      <w:r w:rsidR="00BF7C84">
        <w:rPr>
          <w:rFonts w:hint="cs"/>
          <w:rtl/>
        </w:rPr>
        <w:t xml:space="preserve"> که</w:t>
      </w:r>
      <w:r w:rsidR="008A3290">
        <w:rPr>
          <w:rFonts w:hint="cs"/>
          <w:rtl/>
        </w:rPr>
        <w:t xml:space="preserve"> بر اساس</w:t>
      </w:r>
      <w:r w:rsidR="00BF7C84">
        <w:rPr>
          <w:rFonts w:hint="cs"/>
          <w:rtl/>
        </w:rPr>
        <w:t xml:space="preserve"> تعلیل ذیل روایت </w:t>
      </w:r>
      <w:bookmarkStart w:id="10" w:name="_GoBack"/>
      <w:bookmarkEnd w:id="10"/>
      <w:r w:rsidR="00BF7C84">
        <w:rPr>
          <w:rFonts w:hint="cs"/>
          <w:rtl/>
        </w:rPr>
        <w:t xml:space="preserve">حفص </w:t>
      </w:r>
      <w:r w:rsidR="005D660C">
        <w:rPr>
          <w:rFonts w:hint="cs"/>
          <w:rtl/>
        </w:rPr>
        <w:t>(</w:t>
      </w:r>
      <w:r w:rsidR="00BF7C84">
        <w:rPr>
          <w:rFonts w:hint="cs"/>
          <w:rtl/>
        </w:rPr>
        <w:t>لولا ذلک ما قام للمسلم</w:t>
      </w:r>
      <w:r w:rsidR="008A3290">
        <w:rPr>
          <w:rFonts w:hint="cs"/>
          <w:rtl/>
        </w:rPr>
        <w:t>ین</w:t>
      </w:r>
      <w:r w:rsidR="005D660C">
        <w:rPr>
          <w:rFonts w:hint="cs"/>
          <w:rtl/>
        </w:rPr>
        <w:t xml:space="preserve"> سوق) </w:t>
      </w:r>
      <w:r w:rsidR="008A3290">
        <w:rPr>
          <w:rFonts w:hint="cs"/>
          <w:rtl/>
        </w:rPr>
        <w:t xml:space="preserve">نیز لزوم جریان ید در فرضی که طرف </w:t>
      </w:r>
      <w:r w:rsidR="003F2DF5">
        <w:rPr>
          <w:rFonts w:hint="cs"/>
          <w:rtl/>
        </w:rPr>
        <w:t>دعوی</w:t>
      </w:r>
      <w:r w:rsidR="00FA0B11">
        <w:rPr>
          <w:rFonts w:hint="cs"/>
          <w:rtl/>
        </w:rPr>
        <w:t>،</w:t>
      </w:r>
      <w:r w:rsidR="008A3290">
        <w:rPr>
          <w:rFonts w:hint="cs"/>
          <w:rtl/>
        </w:rPr>
        <w:t xml:space="preserve"> خود مالک سابق باشد </w:t>
      </w:r>
      <w:r w:rsidR="00FA0B11">
        <w:rPr>
          <w:rFonts w:hint="cs"/>
          <w:rtl/>
        </w:rPr>
        <w:t>ثابت نمی</w:t>
      </w:r>
      <w:r w:rsidR="00FA0B11">
        <w:rPr>
          <w:rFonts w:hint="eastAsia"/>
          <w:rtl/>
        </w:rPr>
        <w:t>‌</w:t>
      </w:r>
      <w:r w:rsidR="00347E9D">
        <w:rPr>
          <w:rFonts w:hint="cs"/>
          <w:rtl/>
        </w:rPr>
        <w:t>شود</w:t>
      </w:r>
      <w:r w:rsidR="001C6DA6">
        <w:rPr>
          <w:rFonts w:hint="cs"/>
          <w:rtl/>
        </w:rPr>
        <w:t xml:space="preserve">، زیرا </w:t>
      </w:r>
      <w:r w:rsidR="00A82CA0">
        <w:rPr>
          <w:rFonts w:hint="cs"/>
          <w:rtl/>
        </w:rPr>
        <w:t>با عدم جریان قاعده ید در خصوص این مورد، اختلالی در نظام معاملاتی ایجاد نمی‌شود</w:t>
      </w:r>
      <w:r w:rsidR="00347E9D">
        <w:rPr>
          <w:rFonts w:hint="cs"/>
          <w:rtl/>
        </w:rPr>
        <w:t>.</w:t>
      </w:r>
    </w:p>
    <w:p w:rsidR="009863CF" w:rsidRDefault="009863CF" w:rsidP="00ED17DC">
      <w:pPr>
        <w:jc w:val="both"/>
        <w:rPr>
          <w:rtl/>
        </w:rPr>
      </w:pPr>
      <w:r>
        <w:rPr>
          <w:rFonts w:hint="cs"/>
          <w:rtl/>
        </w:rPr>
        <w:t xml:space="preserve">بر اساس </w:t>
      </w:r>
      <w:r w:rsidR="005D660C">
        <w:rPr>
          <w:rFonts w:hint="cs"/>
          <w:rtl/>
        </w:rPr>
        <w:t>این قول(قول اوّل)</w:t>
      </w:r>
      <w:r>
        <w:rPr>
          <w:rFonts w:hint="cs"/>
          <w:rtl/>
        </w:rPr>
        <w:t xml:space="preserve"> معلوم </w:t>
      </w:r>
      <w:r w:rsidR="00FA0B11">
        <w:rPr>
          <w:rFonts w:hint="cs"/>
          <w:rtl/>
        </w:rPr>
        <w:t>شد</w:t>
      </w:r>
      <w:r w:rsidR="005D660C">
        <w:rPr>
          <w:rFonts w:hint="cs"/>
          <w:rtl/>
        </w:rPr>
        <w:t xml:space="preserve"> که تفصیل مرحوم آخوند</w:t>
      </w:r>
      <w:r>
        <w:rPr>
          <w:rFonts w:hint="cs"/>
          <w:rtl/>
        </w:rPr>
        <w:t xml:space="preserve"> وجهی ندارد، زیرا در این جا گفته شد</w:t>
      </w:r>
      <w:r w:rsidR="00074044">
        <w:rPr>
          <w:rFonts w:hint="cs"/>
          <w:rtl/>
        </w:rPr>
        <w:t xml:space="preserve"> که تصریح به ادعای انتقال لازم نیست، بلکه</w:t>
      </w:r>
      <w:r>
        <w:rPr>
          <w:rFonts w:hint="cs"/>
          <w:rtl/>
        </w:rPr>
        <w:t xml:space="preserve"> </w:t>
      </w:r>
      <w:r w:rsidR="00074044">
        <w:rPr>
          <w:rFonts w:hint="cs"/>
          <w:rtl/>
        </w:rPr>
        <w:t>لازمه اقرار به ملکیت مالک سابق به ضمیمه</w:t>
      </w:r>
      <w:r>
        <w:rPr>
          <w:rFonts w:hint="cs"/>
          <w:rtl/>
        </w:rPr>
        <w:t xml:space="preserve"> ادعای ملکیت فعلی خود</w:t>
      </w:r>
      <w:r w:rsidR="001C6DA6">
        <w:rPr>
          <w:rFonts w:hint="cs"/>
          <w:rtl/>
        </w:rPr>
        <w:t>،</w:t>
      </w:r>
      <w:r>
        <w:rPr>
          <w:rFonts w:hint="cs"/>
          <w:rtl/>
        </w:rPr>
        <w:t xml:space="preserve"> این است که </w:t>
      </w:r>
      <w:r w:rsidR="008635EF">
        <w:rPr>
          <w:rFonts w:hint="cs"/>
          <w:rtl/>
        </w:rPr>
        <w:t xml:space="preserve">ادعای انتقال </w:t>
      </w:r>
      <w:r w:rsidR="00EF33D8">
        <w:rPr>
          <w:rFonts w:hint="cs"/>
          <w:rtl/>
        </w:rPr>
        <w:t>دارد</w:t>
      </w:r>
      <w:r w:rsidR="0085458D">
        <w:rPr>
          <w:rFonts w:hint="cs"/>
          <w:rtl/>
        </w:rPr>
        <w:t xml:space="preserve"> و آن چه مهم است همین است که در مجموع آیا او مدعی محسوب</w:t>
      </w:r>
      <w:r w:rsidR="008635EF">
        <w:rPr>
          <w:rFonts w:hint="cs"/>
          <w:rtl/>
        </w:rPr>
        <w:t xml:space="preserve"> می‌</w:t>
      </w:r>
      <w:r w:rsidR="0085458D">
        <w:rPr>
          <w:rFonts w:hint="cs"/>
          <w:rtl/>
        </w:rPr>
        <w:t>شود یا منکر.</w:t>
      </w:r>
    </w:p>
    <w:p w:rsidR="00AF5ACB" w:rsidRDefault="00DD7E86" w:rsidP="00ED17DC">
      <w:pPr>
        <w:pStyle w:val="40"/>
        <w:jc w:val="both"/>
        <w:rPr>
          <w:rtl/>
        </w:rPr>
      </w:pPr>
      <w:bookmarkStart w:id="11" w:name="_Toc2028901"/>
      <w:r>
        <w:rPr>
          <w:rFonts w:hint="cs"/>
          <w:rtl/>
        </w:rPr>
        <w:lastRenderedPageBreak/>
        <w:t>دلیل قول دوم</w:t>
      </w:r>
      <w:bookmarkEnd w:id="11"/>
      <w:r w:rsidR="008D1354">
        <w:rPr>
          <w:rFonts w:hint="cs"/>
          <w:rtl/>
        </w:rPr>
        <w:t xml:space="preserve">: دو </w:t>
      </w:r>
      <w:proofErr w:type="spellStart"/>
      <w:r w:rsidR="008D1354">
        <w:rPr>
          <w:rFonts w:hint="cs"/>
          <w:rtl/>
        </w:rPr>
        <w:t>وجه</w:t>
      </w:r>
      <w:r w:rsidR="00CA1433">
        <w:rPr>
          <w:rFonts w:hint="cs"/>
          <w:rtl/>
        </w:rPr>
        <w:t>ی</w:t>
      </w:r>
      <w:proofErr w:type="spellEnd"/>
      <w:r w:rsidR="00CA1433">
        <w:rPr>
          <w:rFonts w:hint="cs"/>
          <w:rtl/>
        </w:rPr>
        <w:t xml:space="preserve"> که </w:t>
      </w:r>
      <w:proofErr w:type="spellStart"/>
      <w:r w:rsidR="00CA1433">
        <w:rPr>
          <w:rFonts w:hint="cs"/>
          <w:rtl/>
        </w:rPr>
        <w:t>درکلام</w:t>
      </w:r>
      <w:proofErr w:type="spellEnd"/>
      <w:r w:rsidR="00CA1433">
        <w:rPr>
          <w:rFonts w:hint="cs"/>
          <w:rtl/>
        </w:rPr>
        <w:t xml:space="preserve"> مرحوم </w:t>
      </w:r>
      <w:proofErr w:type="spellStart"/>
      <w:r w:rsidR="00CA1433">
        <w:rPr>
          <w:rFonts w:hint="cs"/>
          <w:rtl/>
        </w:rPr>
        <w:t>اصفهاني</w:t>
      </w:r>
      <w:proofErr w:type="spellEnd"/>
      <w:r w:rsidR="00CA1433">
        <w:rPr>
          <w:rFonts w:hint="cs"/>
          <w:rtl/>
        </w:rPr>
        <w:t xml:space="preserve"> ذکر شده است :</w:t>
      </w:r>
      <w:r w:rsidR="008D1354">
        <w:rPr>
          <w:rFonts w:hint="cs"/>
          <w:rtl/>
        </w:rPr>
        <w:t xml:space="preserve"> </w:t>
      </w:r>
    </w:p>
    <w:p w:rsidR="008638F0" w:rsidRDefault="00D321B0" w:rsidP="00ED17DC">
      <w:pPr>
        <w:pStyle w:val="50"/>
        <w:numPr>
          <w:ilvl w:val="0"/>
          <w:numId w:val="17"/>
        </w:numPr>
        <w:jc w:val="both"/>
        <w:rPr>
          <w:rtl/>
        </w:rPr>
      </w:pPr>
      <w:bookmarkStart w:id="12" w:name="_Toc2028902"/>
      <w:r>
        <w:rPr>
          <w:rFonts w:hint="cs"/>
          <w:rtl/>
        </w:rPr>
        <w:t>اصلا دعوای جدیدی رخ نداده</w:t>
      </w:r>
      <w:r w:rsidR="008638F0">
        <w:rPr>
          <w:rFonts w:hint="cs"/>
          <w:rtl/>
        </w:rPr>
        <w:t>؛</w:t>
      </w:r>
      <w:bookmarkEnd w:id="12"/>
    </w:p>
    <w:p w:rsidR="00BB76F9" w:rsidRDefault="00547FAB" w:rsidP="00BC0A59">
      <w:pPr>
        <w:jc w:val="both"/>
        <w:rPr>
          <w:rtl/>
        </w:rPr>
      </w:pPr>
      <w:r w:rsidRPr="008638F0">
        <w:rPr>
          <w:rFonts w:hint="cs"/>
          <w:rtl/>
        </w:rPr>
        <w:t xml:space="preserve">مجرد اقرار به ملکیت سابقه موجب تشکیل دعوای </w:t>
      </w:r>
      <w:r w:rsidR="00986538">
        <w:rPr>
          <w:rFonts w:hint="cs"/>
          <w:rtl/>
        </w:rPr>
        <w:t>جدید</w:t>
      </w:r>
      <w:r w:rsidRPr="008638F0">
        <w:rPr>
          <w:rFonts w:hint="cs"/>
          <w:rtl/>
        </w:rPr>
        <w:t xml:space="preserve"> در مقابل دعوای اول</w:t>
      </w:r>
      <w:r w:rsidR="00CA1433">
        <w:rPr>
          <w:rFonts w:hint="cs"/>
          <w:rtl/>
        </w:rPr>
        <w:t xml:space="preserve"> </w:t>
      </w:r>
      <w:proofErr w:type="spellStart"/>
      <w:r w:rsidRPr="008638F0">
        <w:rPr>
          <w:rFonts w:hint="cs"/>
          <w:rtl/>
        </w:rPr>
        <w:t>نمی‌شود</w:t>
      </w:r>
      <w:proofErr w:type="spellEnd"/>
      <w:r w:rsidR="00CA1433">
        <w:rPr>
          <w:rFonts w:hint="cs"/>
          <w:rtl/>
        </w:rPr>
        <w:t xml:space="preserve"> تا انقلاب دعوی مورد داشته باشد</w:t>
      </w:r>
      <w:r w:rsidR="00986538">
        <w:rPr>
          <w:rFonts w:hint="cs"/>
          <w:rtl/>
        </w:rPr>
        <w:t>، زیرا</w:t>
      </w:r>
      <w:r w:rsidR="008638F0">
        <w:rPr>
          <w:rFonts w:hint="cs"/>
          <w:rtl/>
        </w:rPr>
        <w:t xml:space="preserve"> </w:t>
      </w:r>
      <w:r w:rsidR="000B608B">
        <w:rPr>
          <w:rFonts w:hint="cs"/>
          <w:rtl/>
        </w:rPr>
        <w:t xml:space="preserve">دعوی </w:t>
      </w:r>
      <w:r w:rsidR="00A449F5">
        <w:rPr>
          <w:rFonts w:hint="cs"/>
          <w:rtl/>
        </w:rPr>
        <w:t>از ریشه «دعا» است که به معنای</w:t>
      </w:r>
      <w:r w:rsidR="000B608B">
        <w:rPr>
          <w:rFonts w:hint="cs"/>
          <w:rtl/>
        </w:rPr>
        <w:t xml:space="preserve"> طلب</w:t>
      </w:r>
      <w:r w:rsidR="00A449F5">
        <w:rPr>
          <w:rFonts w:hint="cs"/>
          <w:rtl/>
        </w:rPr>
        <w:t xml:space="preserve"> است</w:t>
      </w:r>
      <w:r w:rsidR="000B608B">
        <w:rPr>
          <w:rFonts w:hint="cs"/>
          <w:rtl/>
        </w:rPr>
        <w:t>،</w:t>
      </w:r>
      <w:r w:rsidR="00FB7C24">
        <w:rPr>
          <w:rFonts w:hint="cs"/>
          <w:rtl/>
        </w:rPr>
        <w:t xml:space="preserve"> </w:t>
      </w:r>
      <w:r w:rsidR="003444CC">
        <w:rPr>
          <w:rFonts w:hint="cs"/>
          <w:rtl/>
        </w:rPr>
        <w:t xml:space="preserve">اما وقتی شخص اقرار به ملکیت سابقه زید کرده است </w:t>
      </w:r>
      <w:r w:rsidR="00FB7C24">
        <w:rPr>
          <w:rFonts w:hint="cs"/>
          <w:rtl/>
        </w:rPr>
        <w:t>(</w:t>
      </w:r>
      <w:r w:rsidR="003444CC">
        <w:rPr>
          <w:rFonts w:hint="cs"/>
          <w:rtl/>
        </w:rPr>
        <w:t xml:space="preserve">اگر چه لازمه </w:t>
      </w:r>
      <w:r w:rsidR="00BC0A59">
        <w:rPr>
          <w:rFonts w:hint="cs"/>
          <w:rtl/>
        </w:rPr>
        <w:t xml:space="preserve">اقرار به </w:t>
      </w:r>
      <w:proofErr w:type="spellStart"/>
      <w:r w:rsidR="00BC0A59">
        <w:rPr>
          <w:rFonts w:hint="cs"/>
          <w:rtl/>
        </w:rPr>
        <w:t>ملکيت</w:t>
      </w:r>
      <w:proofErr w:type="spellEnd"/>
      <w:r w:rsidR="00BC0A59">
        <w:rPr>
          <w:rFonts w:hint="cs"/>
          <w:rtl/>
        </w:rPr>
        <w:t xml:space="preserve"> سابقه </w:t>
      </w:r>
      <w:proofErr w:type="spellStart"/>
      <w:r w:rsidR="00BC0A59">
        <w:rPr>
          <w:rFonts w:hint="cs"/>
          <w:rtl/>
        </w:rPr>
        <w:t>زيد</w:t>
      </w:r>
      <w:proofErr w:type="spellEnd"/>
      <w:r w:rsidR="003444CC">
        <w:rPr>
          <w:rFonts w:hint="cs"/>
          <w:rtl/>
        </w:rPr>
        <w:t xml:space="preserve"> و ادعای </w:t>
      </w:r>
      <w:proofErr w:type="spellStart"/>
      <w:r w:rsidR="003444CC">
        <w:rPr>
          <w:rFonts w:hint="cs"/>
          <w:rtl/>
        </w:rPr>
        <w:t>ملکیت</w:t>
      </w:r>
      <w:proofErr w:type="spellEnd"/>
      <w:r w:rsidR="003444CC">
        <w:rPr>
          <w:rFonts w:hint="cs"/>
          <w:rtl/>
        </w:rPr>
        <w:t xml:space="preserve"> فعلیه این است که اخبار به ان</w:t>
      </w:r>
      <w:r w:rsidR="00366B84">
        <w:rPr>
          <w:rFonts w:hint="cs"/>
          <w:rtl/>
        </w:rPr>
        <w:t>ت</w:t>
      </w:r>
      <w:r w:rsidR="003444CC">
        <w:rPr>
          <w:rFonts w:hint="cs"/>
          <w:rtl/>
        </w:rPr>
        <w:t>قال می کند، ولی مسئله این است که</w:t>
      </w:r>
      <w:r w:rsidR="00FB7C24">
        <w:rPr>
          <w:rFonts w:hint="cs"/>
          <w:rtl/>
        </w:rPr>
        <w:t>)</w:t>
      </w:r>
      <w:r w:rsidR="003444CC">
        <w:rPr>
          <w:rFonts w:hint="cs"/>
          <w:rtl/>
        </w:rPr>
        <w:t xml:space="preserve"> مجرد دلالت التزامی موجب تشکیل دعوی در قسمت لازم نمی‌شود، زیرا مورد طلب واقع نشده است. به عبارت دیگر، انتقال مورد طلب ذی الید فعلی نیست</w:t>
      </w:r>
      <w:r w:rsidR="0013720A">
        <w:rPr>
          <w:rFonts w:hint="cs"/>
          <w:rtl/>
        </w:rPr>
        <w:t xml:space="preserve">. </w:t>
      </w:r>
    </w:p>
    <w:p w:rsidR="00EE77B5" w:rsidRPr="00EE77B5" w:rsidRDefault="00EE77B5" w:rsidP="00ED17DC">
      <w:pPr>
        <w:pStyle w:val="6"/>
        <w:jc w:val="both"/>
        <w:rPr>
          <w:rtl/>
        </w:rPr>
      </w:pPr>
      <w:bookmarkStart w:id="13" w:name="_Toc2028903"/>
      <w:r w:rsidRPr="00EE77B5">
        <w:rPr>
          <w:rFonts w:hint="cs"/>
          <w:rtl/>
        </w:rPr>
        <w:t>شاهد</w:t>
      </w:r>
      <w:bookmarkEnd w:id="13"/>
    </w:p>
    <w:p w:rsidR="0013720A" w:rsidRDefault="00EA69AA" w:rsidP="00BC0A59">
      <w:pPr>
        <w:jc w:val="both"/>
        <w:rPr>
          <w:rtl/>
        </w:rPr>
      </w:pPr>
      <w:r>
        <w:rPr>
          <w:rFonts w:hint="cs"/>
          <w:rtl/>
        </w:rPr>
        <w:t xml:space="preserve">اگر کسی ادعا </w:t>
      </w:r>
      <w:r w:rsidR="0013720A">
        <w:rPr>
          <w:rFonts w:hint="cs"/>
          <w:rtl/>
        </w:rPr>
        <w:t>کند ک</w:t>
      </w:r>
      <w:r>
        <w:rPr>
          <w:rFonts w:hint="cs"/>
          <w:rtl/>
        </w:rPr>
        <w:t xml:space="preserve">ه این معامله </w:t>
      </w:r>
      <w:r w:rsidRPr="000A0157">
        <w:rPr>
          <w:rFonts w:hint="cs"/>
          <w:u w:val="single"/>
          <w:rtl/>
        </w:rPr>
        <w:t>بیع</w:t>
      </w:r>
      <w:r>
        <w:rPr>
          <w:rFonts w:hint="cs"/>
          <w:rtl/>
        </w:rPr>
        <w:t xml:space="preserve"> است و دیگری ب</w:t>
      </w:r>
      <w:r w:rsidR="0013720A">
        <w:rPr>
          <w:rFonts w:hint="cs"/>
          <w:rtl/>
        </w:rPr>
        <w:t xml:space="preserve">گوید </w:t>
      </w:r>
      <w:r w:rsidR="0013720A" w:rsidRPr="000A0157">
        <w:rPr>
          <w:rFonts w:hint="cs"/>
          <w:u w:val="single"/>
          <w:rtl/>
        </w:rPr>
        <w:t>هبه</w:t>
      </w:r>
      <w:r w:rsidR="0013720A">
        <w:rPr>
          <w:rFonts w:hint="cs"/>
          <w:rtl/>
        </w:rPr>
        <w:t xml:space="preserve"> است، </w:t>
      </w:r>
      <w:r>
        <w:rPr>
          <w:rFonts w:hint="cs"/>
          <w:rtl/>
        </w:rPr>
        <w:t xml:space="preserve">در این جا </w:t>
      </w:r>
      <w:r w:rsidR="0013720A">
        <w:rPr>
          <w:rFonts w:hint="cs"/>
          <w:rtl/>
        </w:rPr>
        <w:t xml:space="preserve">برای این که مدعی و منکر مشخص شود </w:t>
      </w:r>
      <w:r w:rsidR="00710F73">
        <w:rPr>
          <w:rFonts w:hint="cs"/>
          <w:rtl/>
        </w:rPr>
        <w:t>باید دید این دو نفر هر کدام چه چیزی را طلب می‌کنند. مثلا</w:t>
      </w:r>
      <w:r w:rsidR="0013720A">
        <w:rPr>
          <w:rFonts w:hint="cs"/>
          <w:rtl/>
        </w:rPr>
        <w:t xml:space="preserve"> اگر</w:t>
      </w:r>
      <w:r w:rsidR="00710F73">
        <w:rPr>
          <w:rFonts w:hint="cs"/>
          <w:rtl/>
        </w:rPr>
        <w:t xml:space="preserve"> هر دو به دنبال این هستند که</w:t>
      </w:r>
      <w:r w:rsidR="0013720A">
        <w:rPr>
          <w:rFonts w:hint="cs"/>
          <w:rtl/>
        </w:rPr>
        <w:t xml:space="preserve"> کدام معامله انجام شده </w:t>
      </w:r>
      <w:r w:rsidR="00E7512F">
        <w:rPr>
          <w:rFonts w:hint="cs"/>
          <w:rtl/>
        </w:rPr>
        <w:t>است</w:t>
      </w:r>
      <w:r w:rsidR="00BC0A59">
        <w:rPr>
          <w:rFonts w:hint="cs"/>
          <w:rtl/>
        </w:rPr>
        <w:t xml:space="preserve"> </w:t>
      </w:r>
      <w:proofErr w:type="spellStart"/>
      <w:r w:rsidR="00BC0A59">
        <w:rPr>
          <w:rFonts w:hint="cs"/>
          <w:rtl/>
        </w:rPr>
        <w:t>وخود</w:t>
      </w:r>
      <w:proofErr w:type="spellEnd"/>
      <w:r w:rsidR="00BC0A59">
        <w:rPr>
          <w:rFonts w:hint="cs"/>
          <w:rtl/>
        </w:rPr>
        <w:t xml:space="preserve"> آن معامله خاص با قطع </w:t>
      </w:r>
      <w:proofErr w:type="spellStart"/>
      <w:r w:rsidR="00BC0A59">
        <w:rPr>
          <w:rFonts w:hint="cs"/>
          <w:rtl/>
        </w:rPr>
        <w:t>نظراز</w:t>
      </w:r>
      <w:proofErr w:type="spellEnd"/>
      <w:r w:rsidR="00BC0A59">
        <w:rPr>
          <w:rFonts w:hint="cs"/>
          <w:rtl/>
        </w:rPr>
        <w:t xml:space="preserve"> لوازم آن مقصود آنها باشد</w:t>
      </w:r>
      <w:r w:rsidR="00E7512F">
        <w:rPr>
          <w:rFonts w:hint="cs"/>
          <w:rtl/>
        </w:rPr>
        <w:t>، این از موارد تداعی است  و</w:t>
      </w:r>
      <w:r w:rsidR="00710F73">
        <w:rPr>
          <w:rFonts w:hint="cs"/>
          <w:rtl/>
        </w:rPr>
        <w:t xml:space="preserve"> حکم به</w:t>
      </w:r>
      <w:r w:rsidR="00E7512F">
        <w:rPr>
          <w:rFonts w:hint="cs"/>
          <w:rtl/>
        </w:rPr>
        <w:t xml:space="preserve"> </w:t>
      </w:r>
      <w:r w:rsidR="0013720A">
        <w:rPr>
          <w:rFonts w:hint="cs"/>
          <w:rtl/>
        </w:rPr>
        <w:t>تحالف می شود</w:t>
      </w:r>
      <w:r w:rsidR="00710F73">
        <w:rPr>
          <w:rFonts w:hint="cs"/>
          <w:rtl/>
        </w:rPr>
        <w:t>.</w:t>
      </w:r>
      <w:r w:rsidR="0013720A">
        <w:rPr>
          <w:rFonts w:hint="cs"/>
          <w:rtl/>
        </w:rPr>
        <w:t xml:space="preserve"> اما </w:t>
      </w:r>
      <w:r w:rsidR="000A0157">
        <w:rPr>
          <w:rFonts w:hint="cs"/>
          <w:rtl/>
        </w:rPr>
        <w:t>اگر یکی از دو طرف، رسیدن به عوض را طلب کرده است</w:t>
      </w:r>
      <w:r w:rsidR="007A3D3D">
        <w:rPr>
          <w:rFonts w:hint="cs"/>
          <w:rtl/>
        </w:rPr>
        <w:t xml:space="preserve"> (که در بیع </w:t>
      </w:r>
      <w:r w:rsidR="000A0157">
        <w:rPr>
          <w:rFonts w:hint="cs"/>
          <w:rtl/>
        </w:rPr>
        <w:t>وجود دارد و در هبه نیست) در این صورت کسی که قائل به انجام شدن</w:t>
      </w:r>
      <w:r w:rsidR="007A3D3D">
        <w:rPr>
          <w:rFonts w:hint="cs"/>
          <w:rtl/>
        </w:rPr>
        <w:t xml:space="preserve"> بیع</w:t>
      </w:r>
      <w:r w:rsidR="000A0157">
        <w:rPr>
          <w:rFonts w:hint="cs"/>
          <w:rtl/>
        </w:rPr>
        <w:t xml:space="preserve"> است،</w:t>
      </w:r>
      <w:r w:rsidR="007A3D3D">
        <w:rPr>
          <w:rFonts w:hint="cs"/>
          <w:rtl/>
        </w:rPr>
        <w:t xml:space="preserve"> مدعی</w:t>
      </w:r>
      <w:r w:rsidR="000A0157">
        <w:rPr>
          <w:rFonts w:hint="cs"/>
          <w:rtl/>
        </w:rPr>
        <w:t xml:space="preserve"> قرار می</w:t>
      </w:r>
      <w:r w:rsidR="000A0157">
        <w:rPr>
          <w:rFonts w:hint="eastAsia"/>
          <w:rtl/>
        </w:rPr>
        <w:t>‌گیرد</w:t>
      </w:r>
      <w:r w:rsidR="000A0157">
        <w:rPr>
          <w:rFonts w:hint="cs"/>
          <w:rtl/>
        </w:rPr>
        <w:t xml:space="preserve"> و کسی که قائل به</w:t>
      </w:r>
      <w:r w:rsidR="007A3D3D">
        <w:rPr>
          <w:rFonts w:hint="cs"/>
          <w:rtl/>
        </w:rPr>
        <w:t xml:space="preserve"> هبه</w:t>
      </w:r>
      <w:r w:rsidR="000A0157">
        <w:rPr>
          <w:rFonts w:hint="cs"/>
          <w:rtl/>
        </w:rPr>
        <w:t xml:space="preserve"> است،</w:t>
      </w:r>
      <w:r w:rsidR="007A3D3D">
        <w:rPr>
          <w:rFonts w:hint="cs"/>
          <w:rtl/>
        </w:rPr>
        <w:t xml:space="preserve"> </w:t>
      </w:r>
      <w:r w:rsidR="000A0157">
        <w:rPr>
          <w:rFonts w:hint="cs"/>
          <w:rtl/>
        </w:rPr>
        <w:t>جایگاه منکر را دارد</w:t>
      </w:r>
      <w:r w:rsidR="007A3D3D">
        <w:rPr>
          <w:rFonts w:hint="cs"/>
          <w:rtl/>
        </w:rPr>
        <w:t xml:space="preserve">. اما در همین مثال اگر رجوع از معامله </w:t>
      </w:r>
      <w:r w:rsidR="00704D60">
        <w:rPr>
          <w:rFonts w:hint="cs"/>
          <w:rtl/>
        </w:rPr>
        <w:t>و برگشتن مال</w:t>
      </w:r>
      <w:r w:rsidR="00AB2F9D">
        <w:rPr>
          <w:rFonts w:hint="cs"/>
          <w:rtl/>
        </w:rPr>
        <w:t>،</w:t>
      </w:r>
      <w:r w:rsidR="00704D60">
        <w:rPr>
          <w:rFonts w:hint="cs"/>
          <w:rtl/>
        </w:rPr>
        <w:t xml:space="preserve"> </w:t>
      </w:r>
      <w:r w:rsidR="007A3D3D">
        <w:rPr>
          <w:rFonts w:hint="cs"/>
          <w:rtl/>
        </w:rPr>
        <w:t>طلب شده باشد(که در هبه</w:t>
      </w:r>
      <w:r w:rsidR="009C6704">
        <w:rPr>
          <w:rFonts w:hint="cs"/>
          <w:rtl/>
        </w:rPr>
        <w:t xml:space="preserve"> به غیر ذی رحم</w:t>
      </w:r>
      <w:r w:rsidR="007A3D3D">
        <w:rPr>
          <w:rFonts w:hint="cs"/>
          <w:rtl/>
        </w:rPr>
        <w:t xml:space="preserve"> قابل رجوع است و در بیع خیر) </w:t>
      </w:r>
      <w:r w:rsidR="00AB2F9D">
        <w:rPr>
          <w:rFonts w:hint="cs"/>
          <w:rtl/>
        </w:rPr>
        <w:t xml:space="preserve">در این صورت </w:t>
      </w:r>
      <w:r w:rsidR="00D05B75">
        <w:rPr>
          <w:rFonts w:hint="cs"/>
          <w:rtl/>
        </w:rPr>
        <w:t>(قضیه بالعکس می شود و)</w:t>
      </w:r>
      <w:r w:rsidR="00AB2F9D">
        <w:rPr>
          <w:rFonts w:hint="cs"/>
          <w:rtl/>
        </w:rPr>
        <w:t xml:space="preserve"> قائل به</w:t>
      </w:r>
      <w:r w:rsidR="00704D60">
        <w:rPr>
          <w:rFonts w:hint="cs"/>
          <w:rtl/>
        </w:rPr>
        <w:t xml:space="preserve"> هبه</w:t>
      </w:r>
      <w:r w:rsidR="00D05B75">
        <w:rPr>
          <w:rFonts w:hint="cs"/>
          <w:rtl/>
        </w:rPr>
        <w:t>،</w:t>
      </w:r>
      <w:r w:rsidR="00704D60">
        <w:rPr>
          <w:rFonts w:hint="cs"/>
          <w:rtl/>
        </w:rPr>
        <w:t xml:space="preserve"> مدعی محسوب می شود و دیگری منکر است</w:t>
      </w:r>
      <w:r w:rsidR="00BC0A59">
        <w:rPr>
          <w:rFonts w:hint="cs"/>
          <w:rtl/>
        </w:rPr>
        <w:t xml:space="preserve"> چون اصل </w:t>
      </w:r>
      <w:proofErr w:type="spellStart"/>
      <w:r w:rsidR="00BC0A59">
        <w:rPr>
          <w:rFonts w:hint="cs"/>
          <w:rtl/>
        </w:rPr>
        <w:t>درمعامله</w:t>
      </w:r>
      <w:proofErr w:type="spellEnd"/>
      <w:r w:rsidR="00BC0A59">
        <w:rPr>
          <w:rFonts w:hint="cs"/>
          <w:rtl/>
        </w:rPr>
        <w:t xml:space="preserve"> لزوم </w:t>
      </w:r>
      <w:proofErr w:type="spellStart"/>
      <w:r w:rsidR="00BC0A59">
        <w:rPr>
          <w:rFonts w:hint="cs"/>
          <w:rtl/>
        </w:rPr>
        <w:t>وعدم</w:t>
      </w:r>
      <w:proofErr w:type="spellEnd"/>
      <w:r w:rsidR="00BC0A59">
        <w:rPr>
          <w:rFonts w:hint="cs"/>
          <w:rtl/>
        </w:rPr>
        <w:t xml:space="preserve"> جواز رجوع </w:t>
      </w:r>
      <w:proofErr w:type="spellStart"/>
      <w:r w:rsidR="00BC0A59">
        <w:rPr>
          <w:rFonts w:hint="cs"/>
          <w:rtl/>
        </w:rPr>
        <w:t>ازآن</w:t>
      </w:r>
      <w:proofErr w:type="spellEnd"/>
      <w:r w:rsidR="00BC0A59">
        <w:rPr>
          <w:rFonts w:hint="cs"/>
          <w:rtl/>
        </w:rPr>
        <w:t xml:space="preserve"> است</w:t>
      </w:r>
      <w:r w:rsidR="00704D60">
        <w:rPr>
          <w:rFonts w:hint="cs"/>
          <w:rtl/>
        </w:rPr>
        <w:t>.</w:t>
      </w:r>
    </w:p>
    <w:p w:rsidR="00704D60" w:rsidRDefault="00704D60" w:rsidP="00BC0D5F">
      <w:pPr>
        <w:jc w:val="both"/>
        <w:rPr>
          <w:rtl/>
        </w:rPr>
      </w:pPr>
      <w:r>
        <w:rPr>
          <w:rFonts w:hint="cs"/>
          <w:rtl/>
        </w:rPr>
        <w:t xml:space="preserve">لذا در محل بحث هم </w:t>
      </w:r>
      <w:r w:rsidR="00EF08D9">
        <w:rPr>
          <w:rFonts w:hint="cs"/>
          <w:rtl/>
        </w:rPr>
        <w:t>(</w:t>
      </w:r>
      <w:r>
        <w:rPr>
          <w:rFonts w:hint="cs"/>
          <w:rtl/>
        </w:rPr>
        <w:t>که</w:t>
      </w:r>
      <w:r w:rsidR="00D05B75">
        <w:rPr>
          <w:rFonts w:hint="cs"/>
          <w:rtl/>
        </w:rPr>
        <w:t xml:space="preserve"> نفس</w:t>
      </w:r>
      <w:r>
        <w:rPr>
          <w:rFonts w:hint="cs"/>
          <w:rtl/>
        </w:rPr>
        <w:t xml:space="preserve"> </w:t>
      </w:r>
      <w:r w:rsidRPr="00D05B75">
        <w:rPr>
          <w:rFonts w:hint="cs"/>
          <w:u w:val="single"/>
          <w:rtl/>
        </w:rPr>
        <w:t>انتقال</w:t>
      </w:r>
      <w:r w:rsidR="00EF08D9">
        <w:rPr>
          <w:rFonts w:hint="cs"/>
          <w:rtl/>
        </w:rPr>
        <w:t xml:space="preserve"> مورد طلب واقع نشده بلکه آن چه مطلوب است ملکیت فعلیه ذو الید است)</w:t>
      </w:r>
      <w:r>
        <w:rPr>
          <w:rFonts w:hint="cs"/>
          <w:rtl/>
        </w:rPr>
        <w:t>، طبعا دعوای جدیدی شکل نگرفته است</w:t>
      </w:r>
      <w:r w:rsidR="00EF08D9">
        <w:rPr>
          <w:rFonts w:hint="cs"/>
          <w:rtl/>
        </w:rPr>
        <w:t>.</w:t>
      </w:r>
      <w:r>
        <w:rPr>
          <w:rFonts w:hint="cs"/>
          <w:rtl/>
        </w:rPr>
        <w:t xml:space="preserve"> در نتیجه </w:t>
      </w:r>
      <w:proofErr w:type="spellStart"/>
      <w:r w:rsidR="00BC0A59">
        <w:rPr>
          <w:rFonts w:hint="cs"/>
          <w:rtl/>
        </w:rPr>
        <w:t>منکردردعو</w:t>
      </w:r>
      <w:r w:rsidR="00BC0D5F">
        <w:rPr>
          <w:rFonts w:hint="cs"/>
          <w:rtl/>
        </w:rPr>
        <w:t>ی</w:t>
      </w:r>
      <w:proofErr w:type="spellEnd"/>
      <w:r w:rsidR="00225A2A">
        <w:rPr>
          <w:rFonts w:hint="cs"/>
          <w:rtl/>
        </w:rPr>
        <w:t xml:space="preserve"> همان </w:t>
      </w:r>
      <w:proofErr w:type="spellStart"/>
      <w:r w:rsidR="00225A2A">
        <w:rPr>
          <w:rFonts w:hint="cs"/>
          <w:rtl/>
        </w:rPr>
        <w:t>ذو</w:t>
      </w:r>
      <w:proofErr w:type="spellEnd"/>
      <w:r w:rsidR="00225A2A">
        <w:rPr>
          <w:rFonts w:hint="cs"/>
          <w:rtl/>
        </w:rPr>
        <w:t xml:space="preserve"> </w:t>
      </w:r>
      <w:proofErr w:type="spellStart"/>
      <w:r w:rsidR="00225A2A">
        <w:rPr>
          <w:rFonts w:hint="cs"/>
          <w:rtl/>
        </w:rPr>
        <w:t>الید</w:t>
      </w:r>
      <w:proofErr w:type="spellEnd"/>
      <w:r w:rsidR="00225A2A">
        <w:rPr>
          <w:rFonts w:hint="cs"/>
          <w:rtl/>
        </w:rPr>
        <w:t xml:space="preserve"> فعلی است(که طلب مالک بودن فعلی خودش را دارد). </w:t>
      </w:r>
    </w:p>
    <w:p w:rsidR="00374585" w:rsidRDefault="00D321B0" w:rsidP="00ED17DC">
      <w:pPr>
        <w:pStyle w:val="50"/>
        <w:numPr>
          <w:ilvl w:val="0"/>
          <w:numId w:val="17"/>
        </w:numPr>
        <w:jc w:val="both"/>
        <w:rPr>
          <w:rtl/>
        </w:rPr>
      </w:pPr>
      <w:bookmarkStart w:id="14" w:name="_Toc2028904"/>
      <w:r>
        <w:rPr>
          <w:rFonts w:hint="cs"/>
          <w:rtl/>
        </w:rPr>
        <w:t>دعوای جدید در این جا موجب انقلاب دعوی نمی‌شود</w:t>
      </w:r>
      <w:r w:rsidR="008638F0">
        <w:rPr>
          <w:rFonts w:hint="cs"/>
          <w:rtl/>
        </w:rPr>
        <w:t>؛</w:t>
      </w:r>
      <w:bookmarkEnd w:id="14"/>
    </w:p>
    <w:p w:rsidR="00157EF5" w:rsidRDefault="00374585" w:rsidP="00BC0A59">
      <w:pPr>
        <w:jc w:val="both"/>
        <w:rPr>
          <w:rtl/>
        </w:rPr>
      </w:pPr>
      <w:r w:rsidRPr="008638F0">
        <w:rPr>
          <w:rFonts w:hint="cs"/>
          <w:rtl/>
        </w:rPr>
        <w:t xml:space="preserve">حتی اگر (ضمنا یا صریحا) موجب تشکیل دعوای جدید شود، </w:t>
      </w:r>
      <w:r w:rsidR="00D321B0">
        <w:rPr>
          <w:rFonts w:hint="cs"/>
          <w:rtl/>
        </w:rPr>
        <w:t>این دعوای جدی</w:t>
      </w:r>
      <w:r w:rsidR="00647AB3">
        <w:rPr>
          <w:rFonts w:hint="cs"/>
          <w:rtl/>
        </w:rPr>
        <w:t>د موجب</w:t>
      </w:r>
      <w:r w:rsidR="00BC0A59">
        <w:rPr>
          <w:rFonts w:hint="cs"/>
          <w:rtl/>
        </w:rPr>
        <w:t xml:space="preserve"> </w:t>
      </w:r>
      <w:proofErr w:type="spellStart"/>
      <w:r w:rsidR="00BC0A59">
        <w:rPr>
          <w:rFonts w:hint="cs"/>
          <w:rtl/>
        </w:rPr>
        <w:t>تغيير</w:t>
      </w:r>
      <w:proofErr w:type="spellEnd"/>
      <w:r w:rsidR="00BC0A59">
        <w:rPr>
          <w:rFonts w:hint="cs"/>
          <w:rtl/>
        </w:rPr>
        <w:t xml:space="preserve"> حکم دعوای سابق </w:t>
      </w:r>
      <w:proofErr w:type="spellStart"/>
      <w:r w:rsidR="00BC0A59">
        <w:rPr>
          <w:rFonts w:hint="cs"/>
          <w:rtl/>
        </w:rPr>
        <w:t>و</w:t>
      </w:r>
      <w:r w:rsidR="00647AB3">
        <w:rPr>
          <w:rFonts w:hint="cs"/>
          <w:rtl/>
        </w:rPr>
        <w:t>انقلاب</w:t>
      </w:r>
      <w:proofErr w:type="spellEnd"/>
      <w:r w:rsidR="00647AB3">
        <w:rPr>
          <w:rFonts w:hint="cs"/>
          <w:rtl/>
        </w:rPr>
        <w:t xml:space="preserve"> دعوی </w:t>
      </w:r>
      <w:proofErr w:type="spellStart"/>
      <w:r w:rsidR="00647AB3">
        <w:rPr>
          <w:rFonts w:hint="cs"/>
          <w:rtl/>
        </w:rPr>
        <w:t>نمی</w:t>
      </w:r>
      <w:proofErr w:type="spellEnd"/>
      <w:r w:rsidR="00647AB3">
        <w:rPr>
          <w:rFonts w:hint="cs"/>
          <w:rtl/>
        </w:rPr>
        <w:t xml:space="preserve"> شود</w:t>
      </w:r>
      <w:r w:rsidRPr="008638F0">
        <w:rPr>
          <w:rFonts w:hint="cs"/>
          <w:rtl/>
        </w:rPr>
        <w:t>، بلکه همان مدعی در دعوای اول، مدعی در دعوای جدید هم می‌باشد و منکر هم منکر باقی می ماند</w:t>
      </w:r>
      <w:r w:rsidR="00157EF5">
        <w:rPr>
          <w:rFonts w:hint="cs"/>
          <w:rtl/>
        </w:rPr>
        <w:t>.</w:t>
      </w:r>
    </w:p>
    <w:p w:rsidR="00225A2A" w:rsidRPr="005F1785" w:rsidRDefault="00157EF5" w:rsidP="00ED17DC">
      <w:pPr>
        <w:jc w:val="both"/>
        <w:rPr>
          <w:rtl/>
        </w:rPr>
      </w:pPr>
      <w:r>
        <w:rPr>
          <w:rFonts w:hint="cs"/>
          <w:rtl/>
        </w:rPr>
        <w:t xml:space="preserve">دلیلش هم این است که </w:t>
      </w:r>
      <w:r w:rsidR="00FA7909">
        <w:rPr>
          <w:rFonts w:hint="cs"/>
          <w:rtl/>
        </w:rPr>
        <w:t xml:space="preserve">ما </w:t>
      </w:r>
      <w:r w:rsidR="00225A2A">
        <w:rPr>
          <w:rFonts w:hint="cs"/>
          <w:rtl/>
        </w:rPr>
        <w:t>ی</w:t>
      </w:r>
      <w:r w:rsidR="00FA7909">
        <w:rPr>
          <w:rFonts w:hint="cs"/>
          <w:rtl/>
        </w:rPr>
        <w:t>د را از باب اماره حجت می دانیم، لذا</w:t>
      </w:r>
      <w:r w:rsidR="00225A2A">
        <w:rPr>
          <w:rFonts w:hint="cs"/>
          <w:rtl/>
        </w:rPr>
        <w:t xml:space="preserve"> مثبتاتش حجت است</w:t>
      </w:r>
      <w:r w:rsidR="00FA7909">
        <w:rPr>
          <w:rFonts w:hint="cs"/>
          <w:rtl/>
        </w:rPr>
        <w:t>. در نتیجه</w:t>
      </w:r>
      <w:r w:rsidR="00225A2A">
        <w:rPr>
          <w:rFonts w:hint="cs"/>
          <w:rtl/>
        </w:rPr>
        <w:t xml:space="preserve"> اماره به </w:t>
      </w:r>
      <w:r w:rsidR="008E6F7F">
        <w:rPr>
          <w:rFonts w:hint="cs"/>
          <w:rtl/>
        </w:rPr>
        <w:t>مسبب</w:t>
      </w:r>
      <w:r w:rsidR="007A4B51">
        <w:rPr>
          <w:rFonts w:hint="cs"/>
          <w:rtl/>
        </w:rPr>
        <w:t>(ملکیت فعلی</w:t>
      </w:r>
      <w:r w:rsidR="00FA7909">
        <w:rPr>
          <w:rFonts w:hint="cs"/>
          <w:rtl/>
        </w:rPr>
        <w:t xml:space="preserve"> عمرو</w:t>
      </w:r>
      <w:r w:rsidR="007A4B51">
        <w:rPr>
          <w:rFonts w:hint="cs"/>
          <w:rtl/>
        </w:rPr>
        <w:t>)</w:t>
      </w:r>
      <w:r w:rsidR="008E6F7F">
        <w:rPr>
          <w:rFonts w:hint="cs"/>
          <w:rtl/>
        </w:rPr>
        <w:t xml:space="preserve">، اماره بر </w:t>
      </w:r>
      <w:r w:rsidR="00225A2A">
        <w:rPr>
          <w:rFonts w:hint="cs"/>
          <w:rtl/>
        </w:rPr>
        <w:t>سبب</w:t>
      </w:r>
      <w:r w:rsidR="007A4B51">
        <w:rPr>
          <w:rFonts w:hint="cs"/>
          <w:rtl/>
        </w:rPr>
        <w:t>(انتقال از زید)</w:t>
      </w:r>
      <w:r w:rsidR="005F1785">
        <w:rPr>
          <w:rFonts w:hint="cs"/>
          <w:rtl/>
        </w:rPr>
        <w:t xml:space="preserve"> هم می‌شود. نتیجه این می‌شود که</w:t>
      </w:r>
      <w:r w:rsidR="00225A2A">
        <w:rPr>
          <w:rFonts w:hint="cs"/>
          <w:rtl/>
        </w:rPr>
        <w:t xml:space="preserve"> در دعوای جدید هم باید حق را به ذی الید فعلی دهیم، زیرا ید او نسبت به </w:t>
      </w:r>
      <w:r w:rsidR="00BF3555">
        <w:rPr>
          <w:rFonts w:hint="cs"/>
          <w:rtl/>
        </w:rPr>
        <w:t>مسبب</w:t>
      </w:r>
      <w:r w:rsidR="00225A2A">
        <w:rPr>
          <w:rFonts w:hint="cs"/>
          <w:rtl/>
        </w:rPr>
        <w:t xml:space="preserve"> حجت بود، و چون اماره است پس ید او نسبت به سبب هم حجت است، طبعا در دعوای جدید هم </w:t>
      </w:r>
      <w:r w:rsidR="00225A2A">
        <w:rPr>
          <w:rFonts w:hint="cs"/>
          <w:rtl/>
        </w:rPr>
        <w:lastRenderedPageBreak/>
        <w:t>ذو الید ذو حجت محسوب می شود و قول مالک سابق  مخالف حجت محسوب می شود</w:t>
      </w:r>
      <w:r w:rsidR="005F1785">
        <w:rPr>
          <w:rFonts w:hint="cs"/>
          <w:rtl/>
        </w:rPr>
        <w:t>.</w:t>
      </w:r>
      <w:r w:rsidR="00225A2A">
        <w:rPr>
          <w:rFonts w:hint="cs"/>
          <w:rtl/>
        </w:rPr>
        <w:t xml:space="preserve"> </w:t>
      </w:r>
      <w:r w:rsidR="005F1785">
        <w:rPr>
          <w:rFonts w:hint="cs"/>
          <w:rtl/>
        </w:rPr>
        <w:t>(چرا که</w:t>
      </w:r>
      <w:r w:rsidR="00225A2A">
        <w:rPr>
          <w:rFonts w:hint="cs"/>
          <w:rtl/>
        </w:rPr>
        <w:t xml:space="preserve"> با وجود ید ، استصحاب</w:t>
      </w:r>
      <w:r w:rsidR="005F1785">
        <w:rPr>
          <w:rFonts w:hint="cs"/>
          <w:rtl/>
        </w:rPr>
        <w:t xml:space="preserve"> مالکیت او</w:t>
      </w:r>
      <w:r w:rsidR="00225A2A">
        <w:rPr>
          <w:rFonts w:hint="cs"/>
          <w:rtl/>
        </w:rPr>
        <w:t xml:space="preserve"> حجیتی ندارد</w:t>
      </w:r>
      <w:r w:rsidR="00C235CA">
        <w:rPr>
          <w:rFonts w:hint="cs"/>
          <w:rtl/>
        </w:rPr>
        <w:t>)</w:t>
      </w:r>
      <w:r w:rsidR="00225A2A">
        <w:rPr>
          <w:rFonts w:hint="cs"/>
          <w:rtl/>
        </w:rPr>
        <w:t>.</w:t>
      </w:r>
      <w:r w:rsidR="00291A2F">
        <w:rPr>
          <w:rFonts w:hint="cs"/>
          <w:rtl/>
        </w:rPr>
        <w:t xml:space="preserve"> در نتیجه در این جا انقلاب دعوی رخ ندا</w:t>
      </w:r>
      <w:r w:rsidR="00642A51">
        <w:rPr>
          <w:rFonts w:hint="cs"/>
          <w:rtl/>
        </w:rPr>
        <w:t>ده است.</w:t>
      </w:r>
    </w:p>
    <w:p w:rsidR="001A1EA5" w:rsidRDefault="00AE6629" w:rsidP="00AE6629">
      <w:pPr>
        <w:pStyle w:val="1"/>
        <w:rPr>
          <w:rtl/>
        </w:rPr>
      </w:pPr>
      <w:bookmarkStart w:id="15" w:name="_Toc2028905"/>
      <w:r>
        <w:rPr>
          <w:rFonts w:hint="cs"/>
          <w:rtl/>
        </w:rPr>
        <w:t>خلاصه جلسه</w:t>
      </w:r>
      <w:bookmarkEnd w:id="15"/>
    </w:p>
    <w:p w:rsidR="00AE6629" w:rsidRDefault="00376B67" w:rsidP="00BC0D5F">
      <w:pPr>
        <w:rPr>
          <w:rtl/>
        </w:rPr>
      </w:pPr>
      <w:r>
        <w:rPr>
          <w:rFonts w:hint="cs"/>
          <w:rtl/>
        </w:rPr>
        <w:t xml:space="preserve">جهت دهم: جریان ید در فرض اعتراف به مالکیت غیر: صورت اول: طرف دعوی شخص ثالثی است: قطعا ید جاری است، زیرا نوع موارد ید همین است. صورت دوم: </w:t>
      </w:r>
      <w:r w:rsidR="00D24095">
        <w:rPr>
          <w:rFonts w:hint="cs"/>
          <w:rtl/>
        </w:rPr>
        <w:t xml:space="preserve">طرف دعوی خود مالک سابق است: سه قول: عدم جریان مطلقا، جریان مطلقا، تفصیل. دلیل قول 1:  اولا، انقلاب دعوی رخ داده است و ثانیا، عدم احراز </w:t>
      </w:r>
      <w:proofErr w:type="spellStart"/>
      <w:r w:rsidR="00D24095">
        <w:rPr>
          <w:rFonts w:hint="cs"/>
          <w:rtl/>
        </w:rPr>
        <w:t>سیره</w:t>
      </w:r>
      <w:proofErr w:type="spellEnd"/>
      <w:r w:rsidR="00BC0D5F">
        <w:rPr>
          <w:rFonts w:hint="cs"/>
          <w:rtl/>
        </w:rPr>
        <w:t xml:space="preserve"> </w:t>
      </w:r>
      <w:proofErr w:type="spellStart"/>
      <w:r w:rsidR="00BC0D5F">
        <w:rPr>
          <w:rFonts w:hint="cs"/>
          <w:rtl/>
        </w:rPr>
        <w:t>وعدم</w:t>
      </w:r>
      <w:proofErr w:type="spellEnd"/>
      <w:r w:rsidR="00BC0D5F">
        <w:rPr>
          <w:rFonts w:hint="cs"/>
          <w:rtl/>
        </w:rPr>
        <w:t xml:space="preserve"> </w:t>
      </w:r>
      <w:proofErr w:type="spellStart"/>
      <w:r w:rsidR="00BC0D5F">
        <w:rPr>
          <w:rFonts w:hint="cs"/>
          <w:rtl/>
        </w:rPr>
        <w:t>جريان</w:t>
      </w:r>
      <w:proofErr w:type="spellEnd"/>
      <w:r w:rsidR="00BC0D5F">
        <w:rPr>
          <w:rFonts w:hint="cs"/>
          <w:rtl/>
        </w:rPr>
        <w:t xml:space="preserve"> ادله </w:t>
      </w:r>
      <w:proofErr w:type="spellStart"/>
      <w:r w:rsidR="00BC0D5F">
        <w:rPr>
          <w:rFonts w:hint="cs"/>
          <w:rtl/>
        </w:rPr>
        <w:t>لفظيه</w:t>
      </w:r>
      <w:proofErr w:type="spellEnd"/>
      <w:r w:rsidR="00D24095">
        <w:rPr>
          <w:rFonts w:hint="cs"/>
          <w:rtl/>
        </w:rPr>
        <w:t xml:space="preserve">. دلیل </w:t>
      </w:r>
      <w:r w:rsidR="00F55CF1">
        <w:rPr>
          <w:rFonts w:hint="cs"/>
          <w:rtl/>
        </w:rPr>
        <w:t xml:space="preserve">قول 2: اولا، دعوای جدیدی </w:t>
      </w:r>
      <w:proofErr w:type="spellStart"/>
      <w:r w:rsidR="00F55CF1">
        <w:rPr>
          <w:rFonts w:hint="cs"/>
          <w:rtl/>
        </w:rPr>
        <w:t>ت</w:t>
      </w:r>
      <w:r w:rsidR="00BC0D5F">
        <w:rPr>
          <w:rFonts w:hint="cs"/>
          <w:rtl/>
        </w:rPr>
        <w:t>شکيل</w:t>
      </w:r>
      <w:proofErr w:type="spellEnd"/>
      <w:r w:rsidR="00BC0D5F">
        <w:rPr>
          <w:rFonts w:hint="cs"/>
          <w:rtl/>
        </w:rPr>
        <w:t xml:space="preserve"> نشده است</w:t>
      </w:r>
      <w:r w:rsidR="00F55CF1">
        <w:rPr>
          <w:rFonts w:hint="cs"/>
          <w:rtl/>
        </w:rPr>
        <w:t xml:space="preserve">، ثانیا، ید </w:t>
      </w:r>
      <w:proofErr w:type="spellStart"/>
      <w:r w:rsidR="00F55CF1">
        <w:rPr>
          <w:rFonts w:hint="cs"/>
          <w:rtl/>
        </w:rPr>
        <w:t>ذو</w:t>
      </w:r>
      <w:proofErr w:type="spellEnd"/>
      <w:r w:rsidR="00F55CF1">
        <w:rPr>
          <w:rFonts w:hint="cs"/>
          <w:rtl/>
        </w:rPr>
        <w:t xml:space="preserve"> الید فعلی در دعوای جدید هم حجت است.</w:t>
      </w:r>
      <w:r w:rsidR="0064662B">
        <w:rPr>
          <w:rStyle w:val="ab"/>
          <w:rtl/>
        </w:rPr>
        <w:footnoteReference w:id="11"/>
      </w:r>
    </w:p>
    <w:p w:rsidR="0064662B" w:rsidRPr="00AE6629" w:rsidRDefault="0064662B" w:rsidP="00AE6629">
      <w:pPr>
        <w:rPr>
          <w:rtl/>
        </w:rPr>
      </w:pPr>
    </w:p>
    <w:sectPr w:rsidR="0064662B" w:rsidRPr="00AE6629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B0" w:rsidRDefault="006B60B0" w:rsidP="008B750B">
      <w:pPr>
        <w:spacing w:line="240" w:lineRule="auto"/>
      </w:pPr>
      <w:r>
        <w:separator/>
      </w:r>
    </w:p>
  </w:endnote>
  <w:endnote w:type="continuationSeparator" w:id="0">
    <w:p w:rsidR="006B60B0" w:rsidRDefault="006B60B0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CA1433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CA1433" w:rsidRDefault="00CA1433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1433" w:rsidRDefault="00CA1433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760D2" w:rsidRPr="00C760D2">
            <w:rPr>
              <w:noProof/>
              <w:rtl/>
              <w:lang w:val="fa-IR"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1433" w:rsidRPr="006D44C1" w:rsidRDefault="00CA1433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3" w:name="BokAdres"/>
          <w:bookmarkEnd w:id="23"/>
          <w:r>
            <w:rPr>
              <w:color w:val="808080" w:themeColor="background1" w:themeShade="80"/>
            </w:rPr>
            <w:t>U1hs1_13971205-086_mr3_mfeb.ir</w:t>
          </w:r>
        </w:p>
      </w:tc>
    </w:tr>
  </w:tbl>
  <w:p w:rsidR="00CA1433" w:rsidRDefault="00CA1433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B0" w:rsidRDefault="006B60B0" w:rsidP="008B750B">
      <w:pPr>
        <w:spacing w:line="240" w:lineRule="auto"/>
      </w:pPr>
      <w:r>
        <w:separator/>
      </w:r>
    </w:p>
  </w:footnote>
  <w:footnote w:type="continuationSeparator" w:id="0">
    <w:p w:rsidR="006B60B0" w:rsidRDefault="006B60B0" w:rsidP="008B750B">
      <w:pPr>
        <w:spacing w:line="240" w:lineRule="auto"/>
      </w:pPr>
      <w:r>
        <w:continuationSeparator/>
      </w:r>
    </w:p>
  </w:footnote>
  <w:footnote w:id="1">
    <w:p w:rsidR="00CA1433" w:rsidRDefault="00CA1433" w:rsidP="004929BB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یعنی به جای این که کسی که ذو الید است منکر محسوب شود و دیگری مدعی، دعوی به عکس می شود؛ ذو الید مدعی و دیگری منکر می‌شود. </w:t>
      </w:r>
    </w:p>
  </w:footnote>
  <w:footnote w:id="2">
    <w:p w:rsidR="00CA1433" w:rsidRPr="003223A8" w:rsidRDefault="00CA1433" w:rsidP="003223A8">
      <w:pPr>
        <w:pStyle w:val="a9"/>
      </w:pPr>
      <w:r w:rsidRPr="003223A8">
        <w:footnoteRef/>
      </w:r>
      <w:r w:rsidRPr="003223A8">
        <w:rPr>
          <w:rtl/>
        </w:rPr>
        <w:t xml:space="preserve"> </w:t>
      </w:r>
      <w:hyperlink r:id="rId1" w:history="1">
        <w:r w:rsidRPr="003223A8">
          <w:rPr>
            <w:rStyle w:val="ac"/>
            <w:rtl/>
          </w:rPr>
          <w:t>اجود التقر</w:t>
        </w:r>
        <w:r w:rsidRPr="003223A8">
          <w:rPr>
            <w:rStyle w:val="ac"/>
            <w:rFonts w:hint="cs"/>
            <w:rtl/>
          </w:rPr>
          <w:t>ی</w:t>
        </w:r>
        <w:r w:rsidRPr="003223A8">
          <w:rPr>
            <w:rStyle w:val="ac"/>
            <w:rFonts w:hint="eastAsia"/>
            <w:rtl/>
          </w:rPr>
          <w:t>رات،</w:t>
        </w:r>
        <w:r w:rsidRPr="003223A8">
          <w:rPr>
            <w:rStyle w:val="ac"/>
            <w:rtl/>
          </w:rPr>
          <w:t xml:space="preserve"> نائ</w:t>
        </w:r>
        <w:r w:rsidRPr="003223A8">
          <w:rPr>
            <w:rStyle w:val="ac"/>
            <w:rFonts w:hint="cs"/>
            <w:rtl/>
          </w:rPr>
          <w:t>ی</w:t>
        </w:r>
        <w:r w:rsidRPr="003223A8">
          <w:rPr>
            <w:rStyle w:val="ac"/>
            <w:rFonts w:hint="eastAsia"/>
            <w:rtl/>
          </w:rPr>
          <w:t>ن</w:t>
        </w:r>
        <w:r w:rsidRPr="003223A8">
          <w:rPr>
            <w:rStyle w:val="ac"/>
            <w:rFonts w:hint="cs"/>
            <w:rtl/>
          </w:rPr>
          <w:t>ی</w:t>
        </w:r>
        <w:r w:rsidRPr="003223A8">
          <w:rPr>
            <w:rStyle w:val="ac"/>
            <w:rFonts w:hint="eastAsia"/>
            <w:rtl/>
          </w:rPr>
          <w:t>،</w:t>
        </w:r>
        <w:r w:rsidRPr="003223A8">
          <w:rPr>
            <w:rStyle w:val="ac"/>
            <w:rtl/>
          </w:rPr>
          <w:t xml:space="preserve"> ج2، ص461.</w:t>
        </w:r>
      </w:hyperlink>
    </w:p>
  </w:footnote>
  <w:footnote w:id="3">
    <w:p w:rsidR="00CA1433" w:rsidRPr="004C5DDE" w:rsidRDefault="00CA1433" w:rsidP="004C5DDE">
      <w:pPr>
        <w:pStyle w:val="a9"/>
      </w:pPr>
      <w:r w:rsidRPr="004C5DDE">
        <w:footnoteRef/>
      </w:r>
      <w:r w:rsidRPr="004C5DDE">
        <w:rPr>
          <w:rtl/>
        </w:rPr>
        <w:t xml:space="preserve"> </w:t>
      </w:r>
      <w:hyperlink r:id="rId2" w:history="1">
        <w:r w:rsidRPr="004C5DDE">
          <w:rPr>
            <w:rStyle w:val="ac"/>
            <w:rtl/>
          </w:rPr>
          <w:t>مصباح الاصول، الس</w:t>
        </w:r>
        <w:r w:rsidRPr="004C5DDE">
          <w:rPr>
            <w:rStyle w:val="ac"/>
            <w:rFonts w:hint="cs"/>
            <w:rtl/>
          </w:rPr>
          <w:t>ی</w:t>
        </w:r>
        <w:r w:rsidRPr="004C5DDE">
          <w:rPr>
            <w:rStyle w:val="ac"/>
            <w:rFonts w:hint="eastAsia"/>
            <w:rtl/>
          </w:rPr>
          <w:t>د</w:t>
        </w:r>
        <w:r w:rsidRPr="004C5DDE">
          <w:rPr>
            <w:rStyle w:val="ac"/>
            <w:rtl/>
          </w:rPr>
          <w:t xml:space="preserve"> أبوالقاسم الخوئ</w:t>
        </w:r>
        <w:r w:rsidRPr="004C5DDE">
          <w:rPr>
            <w:rStyle w:val="ac"/>
            <w:rFonts w:hint="cs"/>
            <w:rtl/>
          </w:rPr>
          <w:t>ی</w:t>
        </w:r>
        <w:r w:rsidRPr="004C5DDE">
          <w:rPr>
            <w:rStyle w:val="ac"/>
            <w:rFonts w:hint="eastAsia"/>
            <w:rtl/>
          </w:rPr>
          <w:t>،</w:t>
        </w:r>
        <w:r w:rsidRPr="004C5DDE">
          <w:rPr>
            <w:rStyle w:val="ac"/>
            <w:rtl/>
          </w:rPr>
          <w:t xml:space="preserve"> ج3، ص339.</w:t>
        </w:r>
      </w:hyperlink>
    </w:p>
  </w:footnote>
  <w:footnote w:id="4">
    <w:p w:rsidR="00CA1433" w:rsidRPr="00A07F20" w:rsidRDefault="00CA1433" w:rsidP="00A07F20">
      <w:pPr>
        <w:pStyle w:val="a9"/>
      </w:pPr>
      <w:r w:rsidRPr="00A07F20">
        <w:footnoteRef/>
      </w:r>
      <w:r w:rsidRPr="00A07F20">
        <w:rPr>
          <w:rtl/>
        </w:rPr>
        <w:t xml:space="preserve"> </w:t>
      </w:r>
      <w:hyperlink r:id="rId3" w:history="1">
        <w:r w:rsidRPr="00A07F20">
          <w:rPr>
            <w:rStyle w:val="ac"/>
            <w:rtl/>
          </w:rPr>
          <w:t>دروس ف</w:t>
        </w:r>
        <w:r w:rsidRPr="00A07F20">
          <w:rPr>
            <w:rStyle w:val="ac"/>
            <w:rFonts w:hint="cs"/>
            <w:rtl/>
          </w:rPr>
          <w:t>ی</w:t>
        </w:r>
        <w:r w:rsidRPr="00A07F20">
          <w:rPr>
            <w:rStyle w:val="ac"/>
            <w:rtl/>
          </w:rPr>
          <w:t xml:space="preserve"> مسائل علم الاصول، جواد تبر</w:t>
        </w:r>
        <w:r w:rsidRPr="00A07F20">
          <w:rPr>
            <w:rStyle w:val="ac"/>
            <w:rFonts w:hint="cs"/>
            <w:rtl/>
          </w:rPr>
          <w:t>ی</w:t>
        </w:r>
        <w:r w:rsidRPr="00A07F20">
          <w:rPr>
            <w:rStyle w:val="ac"/>
            <w:rFonts w:hint="eastAsia"/>
            <w:rtl/>
          </w:rPr>
          <w:t>ز</w:t>
        </w:r>
        <w:r w:rsidRPr="00A07F20">
          <w:rPr>
            <w:rStyle w:val="ac"/>
            <w:rFonts w:hint="cs"/>
            <w:rtl/>
          </w:rPr>
          <w:t>ی</w:t>
        </w:r>
        <w:r w:rsidRPr="00A07F20">
          <w:rPr>
            <w:rStyle w:val="ac"/>
            <w:rFonts w:hint="eastAsia"/>
            <w:rtl/>
          </w:rPr>
          <w:t>،</w:t>
        </w:r>
        <w:r w:rsidRPr="00A07F20">
          <w:rPr>
            <w:rStyle w:val="ac"/>
            <w:rtl/>
          </w:rPr>
          <w:t xml:space="preserve"> ج6، ص76.</w:t>
        </w:r>
      </w:hyperlink>
    </w:p>
  </w:footnote>
  <w:footnote w:id="5">
    <w:p w:rsidR="00CA1433" w:rsidRPr="0044568C" w:rsidRDefault="00CA1433" w:rsidP="0044568C">
      <w:pPr>
        <w:pStyle w:val="a9"/>
      </w:pPr>
      <w:r w:rsidRPr="0044568C">
        <w:footnoteRef/>
      </w:r>
      <w:r w:rsidRPr="0044568C">
        <w:rPr>
          <w:rtl/>
        </w:rPr>
        <w:t xml:space="preserve"> </w:t>
      </w:r>
      <w:hyperlink r:id="rId4" w:history="1">
        <w:r w:rsidRPr="0044568C">
          <w:rPr>
            <w:rStyle w:val="ac"/>
            <w:rtl/>
          </w:rPr>
          <w:t>الاستصحاب، الس</w:t>
        </w:r>
        <w:r w:rsidRPr="0044568C">
          <w:rPr>
            <w:rStyle w:val="ac"/>
            <w:rFonts w:hint="cs"/>
            <w:rtl/>
          </w:rPr>
          <w:t>ی</w:t>
        </w:r>
        <w:r w:rsidRPr="0044568C">
          <w:rPr>
            <w:rStyle w:val="ac"/>
            <w:rFonts w:hint="eastAsia"/>
            <w:rtl/>
          </w:rPr>
          <w:t>د</w:t>
        </w:r>
        <w:r w:rsidRPr="0044568C">
          <w:rPr>
            <w:rStyle w:val="ac"/>
            <w:rtl/>
          </w:rPr>
          <w:t xml:space="preserve"> روح الله الموسو</w:t>
        </w:r>
        <w:r w:rsidRPr="0044568C">
          <w:rPr>
            <w:rStyle w:val="ac"/>
            <w:rFonts w:hint="cs"/>
            <w:rtl/>
          </w:rPr>
          <w:t>ی</w:t>
        </w:r>
        <w:r w:rsidRPr="0044568C">
          <w:rPr>
            <w:rStyle w:val="ac"/>
            <w:rtl/>
          </w:rPr>
          <w:t xml:space="preserve"> الخم</w:t>
        </w:r>
        <w:r w:rsidRPr="0044568C">
          <w:rPr>
            <w:rStyle w:val="ac"/>
            <w:rFonts w:hint="cs"/>
            <w:rtl/>
          </w:rPr>
          <w:t>ی</w:t>
        </w:r>
        <w:r w:rsidRPr="0044568C">
          <w:rPr>
            <w:rStyle w:val="ac"/>
            <w:rFonts w:hint="eastAsia"/>
            <w:rtl/>
          </w:rPr>
          <w:t>ن</w:t>
        </w:r>
        <w:r w:rsidRPr="0044568C">
          <w:rPr>
            <w:rStyle w:val="ac"/>
            <w:rFonts w:hint="cs"/>
            <w:rtl/>
          </w:rPr>
          <w:t>ی</w:t>
        </w:r>
        <w:r w:rsidRPr="0044568C">
          <w:rPr>
            <w:rStyle w:val="ac"/>
            <w:rFonts w:hint="eastAsia"/>
            <w:rtl/>
          </w:rPr>
          <w:t>،</w:t>
        </w:r>
        <w:r w:rsidRPr="0044568C">
          <w:rPr>
            <w:rStyle w:val="ac"/>
            <w:rtl/>
          </w:rPr>
          <w:t xml:space="preserve"> ج1، ص296.</w:t>
        </w:r>
      </w:hyperlink>
    </w:p>
  </w:footnote>
  <w:footnote w:id="6">
    <w:p w:rsidR="00CA1433" w:rsidRDefault="00CA1433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القواعد الفقهیه، سید علی سیستانی، ج1، ص:378.«و ملخّص الکلام انّ الذی یقتضیه القانون الشرعی هو اعتبار قول ذی الید و لا اثر للاقرار»</w:t>
      </w:r>
    </w:p>
  </w:footnote>
  <w:footnote w:id="7">
    <w:p w:rsidR="00CA1433" w:rsidRPr="00086597" w:rsidRDefault="00CA1433" w:rsidP="00125560">
      <w:pPr>
        <w:pStyle w:val="a9"/>
      </w:pPr>
      <w:r w:rsidRPr="00086597">
        <w:footnoteRef/>
      </w:r>
      <w:r w:rsidRPr="00086597">
        <w:rPr>
          <w:rtl/>
        </w:rPr>
        <w:t xml:space="preserve"> </w:t>
      </w:r>
      <w:hyperlink r:id="rId5" w:history="1">
        <w:r w:rsidRPr="00086597">
          <w:rPr>
            <w:rStyle w:val="ac"/>
            <w:rFonts w:hint="eastAsia"/>
            <w:rtl/>
          </w:rPr>
          <w:t>مبان</w:t>
        </w:r>
        <w:r w:rsidRPr="00086597">
          <w:rPr>
            <w:rStyle w:val="ac"/>
            <w:rFonts w:hint="cs"/>
            <w:rtl/>
          </w:rPr>
          <w:t>ی</w:t>
        </w:r>
        <w:r w:rsidRPr="00086597">
          <w:rPr>
            <w:rStyle w:val="ac"/>
            <w:rtl/>
          </w:rPr>
          <w:t xml:space="preserve"> تکملة المنهاج، الس</w:t>
        </w:r>
        <w:r w:rsidRPr="00086597">
          <w:rPr>
            <w:rStyle w:val="ac"/>
            <w:rFonts w:hint="cs"/>
            <w:rtl/>
          </w:rPr>
          <w:t>ی</w:t>
        </w:r>
        <w:r w:rsidRPr="00086597">
          <w:rPr>
            <w:rStyle w:val="ac"/>
            <w:rFonts w:hint="eastAsia"/>
            <w:rtl/>
          </w:rPr>
          <w:t>د</w:t>
        </w:r>
        <w:r w:rsidRPr="00086597">
          <w:rPr>
            <w:rStyle w:val="ac"/>
            <w:rtl/>
          </w:rPr>
          <w:t xml:space="preserve"> أبوالقاسم الخوئ</w:t>
        </w:r>
        <w:r w:rsidRPr="00086597">
          <w:rPr>
            <w:rStyle w:val="ac"/>
            <w:rFonts w:hint="cs"/>
            <w:rtl/>
          </w:rPr>
          <w:t>ی</w:t>
        </w:r>
        <w:r w:rsidRPr="00086597">
          <w:rPr>
            <w:rStyle w:val="ac"/>
            <w:rFonts w:hint="eastAsia"/>
            <w:rtl/>
          </w:rPr>
          <w:t>،</w:t>
        </w:r>
        <w:r w:rsidRPr="00086597">
          <w:rPr>
            <w:rStyle w:val="ac"/>
            <w:rtl/>
          </w:rPr>
          <w:t xml:space="preserve"> ج1، ص58.</w:t>
        </w:r>
      </w:hyperlink>
    </w:p>
  </w:footnote>
  <w:footnote w:id="8">
    <w:p w:rsidR="00CA1433" w:rsidRPr="005717D5" w:rsidRDefault="00CA1433" w:rsidP="005717D5">
      <w:pPr>
        <w:pStyle w:val="a9"/>
      </w:pPr>
      <w:r w:rsidRPr="005717D5">
        <w:footnoteRef/>
      </w:r>
      <w:r w:rsidRPr="005717D5">
        <w:rPr>
          <w:rtl/>
        </w:rPr>
        <w:t xml:space="preserve"> </w:t>
      </w:r>
      <w:hyperlink r:id="rId6" w:history="1">
        <w:r w:rsidRPr="005717D5">
          <w:rPr>
            <w:rStyle w:val="ac"/>
            <w:rtl/>
          </w:rPr>
          <w:t>دروس ف</w:t>
        </w:r>
        <w:r w:rsidRPr="005717D5">
          <w:rPr>
            <w:rStyle w:val="ac"/>
            <w:rFonts w:hint="cs"/>
            <w:rtl/>
          </w:rPr>
          <w:t>ی</w:t>
        </w:r>
        <w:r w:rsidRPr="005717D5">
          <w:rPr>
            <w:rStyle w:val="ac"/>
            <w:rtl/>
          </w:rPr>
          <w:t xml:space="preserve"> مسائل علم الاصول، جواد تبر</w:t>
        </w:r>
        <w:r w:rsidRPr="005717D5">
          <w:rPr>
            <w:rStyle w:val="ac"/>
            <w:rFonts w:hint="cs"/>
            <w:rtl/>
          </w:rPr>
          <w:t>ی</w:t>
        </w:r>
        <w:r w:rsidRPr="005717D5">
          <w:rPr>
            <w:rStyle w:val="ac"/>
            <w:rFonts w:hint="eastAsia"/>
            <w:rtl/>
          </w:rPr>
          <w:t>ز</w:t>
        </w:r>
        <w:r w:rsidRPr="005717D5">
          <w:rPr>
            <w:rStyle w:val="ac"/>
            <w:rFonts w:hint="cs"/>
            <w:rtl/>
          </w:rPr>
          <w:t>ی</w:t>
        </w:r>
        <w:r w:rsidRPr="005717D5">
          <w:rPr>
            <w:rStyle w:val="ac"/>
            <w:rFonts w:hint="eastAsia"/>
            <w:rtl/>
          </w:rPr>
          <w:t>،</w:t>
        </w:r>
        <w:r w:rsidRPr="005717D5">
          <w:rPr>
            <w:rStyle w:val="ac"/>
            <w:rtl/>
          </w:rPr>
          <w:t xml:space="preserve"> ج6، ص73.</w:t>
        </w:r>
      </w:hyperlink>
    </w:p>
  </w:footnote>
  <w:footnote w:id="9">
    <w:p w:rsidR="00CA1433" w:rsidRPr="007414AE" w:rsidRDefault="00CA1433" w:rsidP="007414AE">
      <w:pPr>
        <w:pStyle w:val="a9"/>
      </w:pPr>
      <w:r w:rsidRPr="007414AE">
        <w:footnoteRef/>
      </w:r>
      <w:r w:rsidRPr="007414AE">
        <w:rPr>
          <w:rtl/>
        </w:rPr>
        <w:t xml:space="preserve"> </w:t>
      </w:r>
      <w:hyperlink r:id="rId7" w:history="1">
        <w:r w:rsidRPr="007414AE">
          <w:rPr>
            <w:rStyle w:val="ac"/>
            <w:rtl/>
          </w:rPr>
          <w:t>دروس ف</w:t>
        </w:r>
        <w:r w:rsidRPr="007414AE">
          <w:rPr>
            <w:rStyle w:val="ac"/>
            <w:rFonts w:hint="cs"/>
            <w:rtl/>
          </w:rPr>
          <w:t>ی</w:t>
        </w:r>
        <w:r w:rsidRPr="007414AE">
          <w:rPr>
            <w:rStyle w:val="ac"/>
            <w:rtl/>
          </w:rPr>
          <w:t xml:space="preserve"> مسائل علم الاصول، جواد تبر</w:t>
        </w:r>
        <w:r w:rsidRPr="007414AE">
          <w:rPr>
            <w:rStyle w:val="ac"/>
            <w:rFonts w:hint="cs"/>
            <w:rtl/>
          </w:rPr>
          <w:t>ی</w:t>
        </w:r>
        <w:r w:rsidRPr="007414AE">
          <w:rPr>
            <w:rStyle w:val="ac"/>
            <w:rFonts w:hint="eastAsia"/>
            <w:rtl/>
          </w:rPr>
          <w:t>ز</w:t>
        </w:r>
        <w:r w:rsidRPr="007414AE">
          <w:rPr>
            <w:rStyle w:val="ac"/>
            <w:rFonts w:hint="cs"/>
            <w:rtl/>
          </w:rPr>
          <w:t>ی</w:t>
        </w:r>
        <w:r w:rsidRPr="007414AE">
          <w:rPr>
            <w:rStyle w:val="ac"/>
            <w:rFonts w:hint="eastAsia"/>
            <w:rtl/>
          </w:rPr>
          <w:t>،</w:t>
        </w:r>
        <w:r w:rsidRPr="007414AE">
          <w:rPr>
            <w:rStyle w:val="ac"/>
            <w:rtl/>
          </w:rPr>
          <w:t xml:space="preserve"> ج6، ص73.</w:t>
        </w:r>
      </w:hyperlink>
    </w:p>
  </w:footnote>
  <w:footnote w:id="10">
    <w:p w:rsidR="00CA1433" w:rsidRPr="00086597" w:rsidRDefault="00CA1433" w:rsidP="004C5DDE">
      <w:pPr>
        <w:pStyle w:val="a9"/>
      </w:pPr>
      <w:r w:rsidRPr="00086597">
        <w:footnoteRef/>
      </w:r>
      <w:r w:rsidRPr="00086597">
        <w:rPr>
          <w:rtl/>
        </w:rPr>
        <w:t xml:space="preserve"> </w:t>
      </w:r>
      <w:hyperlink r:id="rId8" w:history="1">
        <w:r w:rsidRPr="00086597">
          <w:rPr>
            <w:rStyle w:val="ac"/>
            <w:rFonts w:hint="eastAsia"/>
            <w:rtl/>
          </w:rPr>
          <w:t>مبان</w:t>
        </w:r>
        <w:r w:rsidRPr="00086597">
          <w:rPr>
            <w:rStyle w:val="ac"/>
            <w:rFonts w:hint="cs"/>
            <w:rtl/>
          </w:rPr>
          <w:t>ی</w:t>
        </w:r>
        <w:r w:rsidRPr="00086597">
          <w:rPr>
            <w:rStyle w:val="ac"/>
            <w:rtl/>
          </w:rPr>
          <w:t xml:space="preserve"> تکملة المنهاج، الس</w:t>
        </w:r>
        <w:r w:rsidRPr="00086597">
          <w:rPr>
            <w:rStyle w:val="ac"/>
            <w:rFonts w:hint="cs"/>
            <w:rtl/>
          </w:rPr>
          <w:t>ی</w:t>
        </w:r>
        <w:r w:rsidRPr="00086597">
          <w:rPr>
            <w:rStyle w:val="ac"/>
            <w:rFonts w:hint="eastAsia"/>
            <w:rtl/>
          </w:rPr>
          <w:t>د</w:t>
        </w:r>
        <w:r w:rsidRPr="00086597">
          <w:rPr>
            <w:rStyle w:val="ac"/>
            <w:rtl/>
          </w:rPr>
          <w:t xml:space="preserve"> أبوالقاسم الخوئ</w:t>
        </w:r>
        <w:r w:rsidRPr="00086597">
          <w:rPr>
            <w:rStyle w:val="ac"/>
            <w:rFonts w:hint="cs"/>
            <w:rtl/>
          </w:rPr>
          <w:t>ی</w:t>
        </w:r>
        <w:r w:rsidRPr="00086597">
          <w:rPr>
            <w:rStyle w:val="ac"/>
            <w:rFonts w:hint="eastAsia"/>
            <w:rtl/>
          </w:rPr>
          <w:t>،</w:t>
        </w:r>
        <w:r w:rsidRPr="00086597">
          <w:rPr>
            <w:rStyle w:val="ac"/>
            <w:rtl/>
          </w:rPr>
          <w:t xml:space="preserve"> ج1، ص58.</w:t>
        </w:r>
      </w:hyperlink>
    </w:p>
  </w:footnote>
  <w:footnote w:id="11">
    <w:p w:rsidR="00CA1433" w:rsidRDefault="00CA1433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33" w:rsidRPr="001D2E9A" w:rsidRDefault="00CA1433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6" w:name="BokNum"/>
    <w:bookmarkEnd w:id="16"/>
    <w:r>
      <w:rPr>
        <w:b/>
        <w:bCs/>
        <w:sz w:val="20"/>
        <w:szCs w:val="24"/>
        <w:rtl/>
      </w:rPr>
      <w:t>086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7" w:name="Bokdars"/>
    <w:bookmarkEnd w:id="17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8" w:name="Bokostad"/>
    <w:bookmarkEnd w:id="18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9" w:name="BokTarikh"/>
    <w:bookmarkEnd w:id="19"/>
    <w:r>
      <w:rPr>
        <w:sz w:val="24"/>
        <w:szCs w:val="24"/>
        <w:rtl/>
      </w:rPr>
      <w:t>5 /12 /1397</w:t>
    </w:r>
  </w:p>
  <w:p w:rsidR="00CA1433" w:rsidRPr="00F16B53" w:rsidRDefault="00CA1433" w:rsidP="00DD4A3A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0" w:name="BokSabj"/>
    <w:bookmarkEnd w:id="20"/>
    <w:r>
      <w:rPr>
        <w:color w:val="000000" w:themeColor="text1"/>
        <w:sz w:val="24"/>
        <w:szCs w:val="24"/>
        <w:rtl/>
      </w:rPr>
      <w:t xml:space="preserve">قاعده 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د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1" w:name="Bokmoqarer"/>
    <w:bookmarkEnd w:id="21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2" w:name="BokSabj2"/>
    <w:bookmarkEnd w:id="22"/>
    <w:r>
      <w:rPr>
        <w:rFonts w:hint="cs"/>
        <w:sz w:val="24"/>
        <w:szCs w:val="24"/>
        <w:rtl/>
      </w:rPr>
      <w:t>جهت دهم: حجیت ید در فرض اعتراف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E69"/>
    <w:multiLevelType w:val="hybridMultilevel"/>
    <w:tmpl w:val="B42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40548"/>
    <w:multiLevelType w:val="hybridMultilevel"/>
    <w:tmpl w:val="17FA5216"/>
    <w:lvl w:ilvl="0" w:tplc="D9F4F48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779F"/>
    <w:multiLevelType w:val="hybridMultilevel"/>
    <w:tmpl w:val="B42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F6960"/>
    <w:multiLevelType w:val="hybridMultilevel"/>
    <w:tmpl w:val="9E20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42CF1"/>
    <w:multiLevelType w:val="hybridMultilevel"/>
    <w:tmpl w:val="4244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61171"/>
    <w:multiLevelType w:val="hybridMultilevel"/>
    <w:tmpl w:val="55F4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9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1098F"/>
    <w:rsid w:val="00025777"/>
    <w:rsid w:val="00025B70"/>
    <w:rsid w:val="000274A7"/>
    <w:rsid w:val="000353D7"/>
    <w:rsid w:val="00055496"/>
    <w:rsid w:val="00074044"/>
    <w:rsid w:val="00080A41"/>
    <w:rsid w:val="0008299B"/>
    <w:rsid w:val="00083F09"/>
    <w:rsid w:val="00086597"/>
    <w:rsid w:val="000913AA"/>
    <w:rsid w:val="000928B2"/>
    <w:rsid w:val="00094847"/>
    <w:rsid w:val="00096C63"/>
    <w:rsid w:val="000A0157"/>
    <w:rsid w:val="000B5DB5"/>
    <w:rsid w:val="000B608B"/>
    <w:rsid w:val="000C3947"/>
    <w:rsid w:val="000C6322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4E3D"/>
    <w:rsid w:val="00125560"/>
    <w:rsid w:val="00127E95"/>
    <w:rsid w:val="00130659"/>
    <w:rsid w:val="001347C7"/>
    <w:rsid w:val="001356B0"/>
    <w:rsid w:val="0013720A"/>
    <w:rsid w:val="00151937"/>
    <w:rsid w:val="00157EF5"/>
    <w:rsid w:val="00181844"/>
    <w:rsid w:val="001837E9"/>
    <w:rsid w:val="00187DFA"/>
    <w:rsid w:val="001979FF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6DA6"/>
    <w:rsid w:val="001D2E9A"/>
    <w:rsid w:val="001D597F"/>
    <w:rsid w:val="001E3FD4"/>
    <w:rsid w:val="001E4761"/>
    <w:rsid w:val="0020241A"/>
    <w:rsid w:val="00203821"/>
    <w:rsid w:val="00211632"/>
    <w:rsid w:val="0021630D"/>
    <w:rsid w:val="00225A2A"/>
    <w:rsid w:val="00226B25"/>
    <w:rsid w:val="0024121B"/>
    <w:rsid w:val="00247D2F"/>
    <w:rsid w:val="00256560"/>
    <w:rsid w:val="00262B09"/>
    <w:rsid w:val="00265D94"/>
    <w:rsid w:val="0027605E"/>
    <w:rsid w:val="00281E00"/>
    <w:rsid w:val="00291A2F"/>
    <w:rsid w:val="00294217"/>
    <w:rsid w:val="00294A52"/>
    <w:rsid w:val="002B575F"/>
    <w:rsid w:val="002B729B"/>
    <w:rsid w:val="002C23B5"/>
    <w:rsid w:val="002C53A2"/>
    <w:rsid w:val="002D0040"/>
    <w:rsid w:val="002D2FA8"/>
    <w:rsid w:val="002E220F"/>
    <w:rsid w:val="00307311"/>
    <w:rsid w:val="00313806"/>
    <w:rsid w:val="0032100F"/>
    <w:rsid w:val="003223A8"/>
    <w:rsid w:val="0033402C"/>
    <w:rsid w:val="00340521"/>
    <w:rsid w:val="003444CC"/>
    <w:rsid w:val="00345C73"/>
    <w:rsid w:val="00347E9D"/>
    <w:rsid w:val="00354A99"/>
    <w:rsid w:val="00360311"/>
    <w:rsid w:val="00361922"/>
    <w:rsid w:val="003664AD"/>
    <w:rsid w:val="00366B84"/>
    <w:rsid w:val="0037339B"/>
    <w:rsid w:val="00374585"/>
    <w:rsid w:val="00376B67"/>
    <w:rsid w:val="00386C11"/>
    <w:rsid w:val="00397466"/>
    <w:rsid w:val="003A6148"/>
    <w:rsid w:val="003C33F6"/>
    <w:rsid w:val="003C3D2E"/>
    <w:rsid w:val="003C43A5"/>
    <w:rsid w:val="003E1C5C"/>
    <w:rsid w:val="003E6650"/>
    <w:rsid w:val="003F2DF5"/>
    <w:rsid w:val="003F5B46"/>
    <w:rsid w:val="00401363"/>
    <w:rsid w:val="00402E47"/>
    <w:rsid w:val="00405259"/>
    <w:rsid w:val="00425015"/>
    <w:rsid w:val="00430994"/>
    <w:rsid w:val="00441B6D"/>
    <w:rsid w:val="00442005"/>
    <w:rsid w:val="0044568C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929BB"/>
    <w:rsid w:val="00493CAF"/>
    <w:rsid w:val="004A17AF"/>
    <w:rsid w:val="004A2FEA"/>
    <w:rsid w:val="004C5DDE"/>
    <w:rsid w:val="004C752D"/>
    <w:rsid w:val="004D221B"/>
    <w:rsid w:val="004D2DD7"/>
    <w:rsid w:val="004D75C5"/>
    <w:rsid w:val="004E2186"/>
    <w:rsid w:val="004E66FB"/>
    <w:rsid w:val="004F470A"/>
    <w:rsid w:val="004F4C59"/>
    <w:rsid w:val="00500C8F"/>
    <w:rsid w:val="00501909"/>
    <w:rsid w:val="00505D6C"/>
    <w:rsid w:val="00507BBB"/>
    <w:rsid w:val="005128DF"/>
    <w:rsid w:val="0051592A"/>
    <w:rsid w:val="005206FE"/>
    <w:rsid w:val="005257ED"/>
    <w:rsid w:val="005306F8"/>
    <w:rsid w:val="0054023D"/>
    <w:rsid w:val="005426BF"/>
    <w:rsid w:val="00546D9C"/>
    <w:rsid w:val="00547961"/>
    <w:rsid w:val="00547FAB"/>
    <w:rsid w:val="0056213C"/>
    <w:rsid w:val="005717D5"/>
    <w:rsid w:val="00580C24"/>
    <w:rsid w:val="005968EF"/>
    <w:rsid w:val="00596C1E"/>
    <w:rsid w:val="005A2E26"/>
    <w:rsid w:val="005B7BCA"/>
    <w:rsid w:val="005C0DAE"/>
    <w:rsid w:val="005C188E"/>
    <w:rsid w:val="005C311C"/>
    <w:rsid w:val="005D2349"/>
    <w:rsid w:val="005D660C"/>
    <w:rsid w:val="005E1B60"/>
    <w:rsid w:val="005E3DBA"/>
    <w:rsid w:val="005E5507"/>
    <w:rsid w:val="005E607B"/>
    <w:rsid w:val="005F0A8D"/>
    <w:rsid w:val="005F1785"/>
    <w:rsid w:val="00601229"/>
    <w:rsid w:val="00603B67"/>
    <w:rsid w:val="0061064C"/>
    <w:rsid w:val="006162A2"/>
    <w:rsid w:val="006240DA"/>
    <w:rsid w:val="006250A1"/>
    <w:rsid w:val="0063256E"/>
    <w:rsid w:val="00633F04"/>
    <w:rsid w:val="00635219"/>
    <w:rsid w:val="00635EC0"/>
    <w:rsid w:val="00640B58"/>
    <w:rsid w:val="00642A51"/>
    <w:rsid w:val="0064662B"/>
    <w:rsid w:val="00647AB3"/>
    <w:rsid w:val="00651B02"/>
    <w:rsid w:val="00651B19"/>
    <w:rsid w:val="006575EF"/>
    <w:rsid w:val="00660A29"/>
    <w:rsid w:val="00695519"/>
    <w:rsid w:val="006A4134"/>
    <w:rsid w:val="006A5DDA"/>
    <w:rsid w:val="006A6701"/>
    <w:rsid w:val="006B1107"/>
    <w:rsid w:val="006B21F4"/>
    <w:rsid w:val="006B3753"/>
    <w:rsid w:val="006B60B0"/>
    <w:rsid w:val="006B7AD6"/>
    <w:rsid w:val="006C50FD"/>
    <w:rsid w:val="006D1DD4"/>
    <w:rsid w:val="006D4014"/>
    <w:rsid w:val="006D44C1"/>
    <w:rsid w:val="006D4BF6"/>
    <w:rsid w:val="006E5651"/>
    <w:rsid w:val="006E5B85"/>
    <w:rsid w:val="006F026A"/>
    <w:rsid w:val="006F0E9A"/>
    <w:rsid w:val="0070265B"/>
    <w:rsid w:val="00702C6E"/>
    <w:rsid w:val="00702E8C"/>
    <w:rsid w:val="00704813"/>
    <w:rsid w:val="00704D60"/>
    <w:rsid w:val="007102D8"/>
    <w:rsid w:val="00710D1B"/>
    <w:rsid w:val="00710F73"/>
    <w:rsid w:val="0072290D"/>
    <w:rsid w:val="00723D6D"/>
    <w:rsid w:val="00724537"/>
    <w:rsid w:val="00731724"/>
    <w:rsid w:val="0073474B"/>
    <w:rsid w:val="00735511"/>
    <w:rsid w:val="00737208"/>
    <w:rsid w:val="00740339"/>
    <w:rsid w:val="007414AE"/>
    <w:rsid w:val="00744DE6"/>
    <w:rsid w:val="007515E7"/>
    <w:rsid w:val="00762452"/>
    <w:rsid w:val="007639E0"/>
    <w:rsid w:val="00775507"/>
    <w:rsid w:val="00783473"/>
    <w:rsid w:val="0078594B"/>
    <w:rsid w:val="00787A08"/>
    <w:rsid w:val="00795E02"/>
    <w:rsid w:val="0079645D"/>
    <w:rsid w:val="007979D0"/>
    <w:rsid w:val="007A3D3D"/>
    <w:rsid w:val="007A4B51"/>
    <w:rsid w:val="007A4E18"/>
    <w:rsid w:val="007A7B8C"/>
    <w:rsid w:val="007C6D9E"/>
    <w:rsid w:val="007D1C43"/>
    <w:rsid w:val="007D3406"/>
    <w:rsid w:val="007D6C53"/>
    <w:rsid w:val="007E1564"/>
    <w:rsid w:val="007E1E87"/>
    <w:rsid w:val="007E5B3F"/>
    <w:rsid w:val="007F2257"/>
    <w:rsid w:val="007F2D36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5458D"/>
    <w:rsid w:val="00863390"/>
    <w:rsid w:val="008635EF"/>
    <w:rsid w:val="0086385C"/>
    <w:rsid w:val="008638F0"/>
    <w:rsid w:val="00871916"/>
    <w:rsid w:val="00886711"/>
    <w:rsid w:val="00890144"/>
    <w:rsid w:val="008956DD"/>
    <w:rsid w:val="008A3290"/>
    <w:rsid w:val="008A510E"/>
    <w:rsid w:val="008A522A"/>
    <w:rsid w:val="008B4464"/>
    <w:rsid w:val="008B750B"/>
    <w:rsid w:val="008C3162"/>
    <w:rsid w:val="008D1354"/>
    <w:rsid w:val="008D1F14"/>
    <w:rsid w:val="008E3924"/>
    <w:rsid w:val="008E6F7F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37EAB"/>
    <w:rsid w:val="00941CEB"/>
    <w:rsid w:val="0094720F"/>
    <w:rsid w:val="00953B28"/>
    <w:rsid w:val="00954322"/>
    <w:rsid w:val="00956509"/>
    <w:rsid w:val="00957CAA"/>
    <w:rsid w:val="0096778A"/>
    <w:rsid w:val="00971D99"/>
    <w:rsid w:val="009741D6"/>
    <w:rsid w:val="00974B28"/>
    <w:rsid w:val="00977656"/>
    <w:rsid w:val="00982576"/>
    <w:rsid w:val="009846A7"/>
    <w:rsid w:val="009863CF"/>
    <w:rsid w:val="00986538"/>
    <w:rsid w:val="0098794D"/>
    <w:rsid w:val="009909A1"/>
    <w:rsid w:val="0099497B"/>
    <w:rsid w:val="009A43BA"/>
    <w:rsid w:val="009A5EE7"/>
    <w:rsid w:val="009B0D05"/>
    <w:rsid w:val="009B4CA6"/>
    <w:rsid w:val="009B79F8"/>
    <w:rsid w:val="009C3571"/>
    <w:rsid w:val="009C66D5"/>
    <w:rsid w:val="009C6704"/>
    <w:rsid w:val="009C6A2E"/>
    <w:rsid w:val="009C79C2"/>
    <w:rsid w:val="009D13FD"/>
    <w:rsid w:val="009D266A"/>
    <w:rsid w:val="009F7E07"/>
    <w:rsid w:val="00A01522"/>
    <w:rsid w:val="00A018DB"/>
    <w:rsid w:val="00A07F20"/>
    <w:rsid w:val="00A10A11"/>
    <w:rsid w:val="00A10B90"/>
    <w:rsid w:val="00A12FA3"/>
    <w:rsid w:val="00A13C6A"/>
    <w:rsid w:val="00A17B09"/>
    <w:rsid w:val="00A449F5"/>
    <w:rsid w:val="00A457C6"/>
    <w:rsid w:val="00A45ABF"/>
    <w:rsid w:val="00A46AD0"/>
    <w:rsid w:val="00A47063"/>
    <w:rsid w:val="00A473A8"/>
    <w:rsid w:val="00A513F0"/>
    <w:rsid w:val="00A52809"/>
    <w:rsid w:val="00A61AC8"/>
    <w:rsid w:val="00A6366F"/>
    <w:rsid w:val="00A65D4C"/>
    <w:rsid w:val="00A70512"/>
    <w:rsid w:val="00A82CA0"/>
    <w:rsid w:val="00A9689C"/>
    <w:rsid w:val="00A97B3B"/>
    <w:rsid w:val="00AA1F60"/>
    <w:rsid w:val="00AA40D7"/>
    <w:rsid w:val="00AB2F9D"/>
    <w:rsid w:val="00AB5F7D"/>
    <w:rsid w:val="00AB62F0"/>
    <w:rsid w:val="00AC0C50"/>
    <w:rsid w:val="00AC54F7"/>
    <w:rsid w:val="00AC6FE2"/>
    <w:rsid w:val="00AE6629"/>
    <w:rsid w:val="00AF3925"/>
    <w:rsid w:val="00AF5ACB"/>
    <w:rsid w:val="00B1296B"/>
    <w:rsid w:val="00B2292F"/>
    <w:rsid w:val="00B270FD"/>
    <w:rsid w:val="00B43169"/>
    <w:rsid w:val="00B501A8"/>
    <w:rsid w:val="00B55AE4"/>
    <w:rsid w:val="00B66F75"/>
    <w:rsid w:val="00B70B46"/>
    <w:rsid w:val="00B739B0"/>
    <w:rsid w:val="00B814A3"/>
    <w:rsid w:val="00B96F38"/>
    <w:rsid w:val="00BB3B9A"/>
    <w:rsid w:val="00BB76F9"/>
    <w:rsid w:val="00BC0A59"/>
    <w:rsid w:val="00BC0D5F"/>
    <w:rsid w:val="00BC716B"/>
    <w:rsid w:val="00BD0E74"/>
    <w:rsid w:val="00BD5F8C"/>
    <w:rsid w:val="00BE29DD"/>
    <w:rsid w:val="00BF3555"/>
    <w:rsid w:val="00BF7C84"/>
    <w:rsid w:val="00C066AF"/>
    <w:rsid w:val="00C10E06"/>
    <w:rsid w:val="00C145B8"/>
    <w:rsid w:val="00C235CA"/>
    <w:rsid w:val="00C2438F"/>
    <w:rsid w:val="00C31AF0"/>
    <w:rsid w:val="00C32A7E"/>
    <w:rsid w:val="00C34F28"/>
    <w:rsid w:val="00C368DF"/>
    <w:rsid w:val="00C36A33"/>
    <w:rsid w:val="00C41DD4"/>
    <w:rsid w:val="00C442C5"/>
    <w:rsid w:val="00C46AEF"/>
    <w:rsid w:val="00C57B5C"/>
    <w:rsid w:val="00C57C7C"/>
    <w:rsid w:val="00C60BCF"/>
    <w:rsid w:val="00C61049"/>
    <w:rsid w:val="00C63FFE"/>
    <w:rsid w:val="00C674FC"/>
    <w:rsid w:val="00C760D2"/>
    <w:rsid w:val="00C858FB"/>
    <w:rsid w:val="00C91EB6"/>
    <w:rsid w:val="00CA10B0"/>
    <w:rsid w:val="00CA1433"/>
    <w:rsid w:val="00CA2F8E"/>
    <w:rsid w:val="00CA3EE2"/>
    <w:rsid w:val="00CA7FD5"/>
    <w:rsid w:val="00CB3287"/>
    <w:rsid w:val="00CB33E2"/>
    <w:rsid w:val="00CB39EC"/>
    <w:rsid w:val="00CB4E68"/>
    <w:rsid w:val="00CC2733"/>
    <w:rsid w:val="00CC3398"/>
    <w:rsid w:val="00CD0050"/>
    <w:rsid w:val="00CE7481"/>
    <w:rsid w:val="00CF0A8F"/>
    <w:rsid w:val="00CF73D0"/>
    <w:rsid w:val="00D048CE"/>
    <w:rsid w:val="00D05B75"/>
    <w:rsid w:val="00D10998"/>
    <w:rsid w:val="00D117CB"/>
    <w:rsid w:val="00D15CBD"/>
    <w:rsid w:val="00D221CB"/>
    <w:rsid w:val="00D23391"/>
    <w:rsid w:val="00D24095"/>
    <w:rsid w:val="00D31805"/>
    <w:rsid w:val="00D321B0"/>
    <w:rsid w:val="00D552B9"/>
    <w:rsid w:val="00D7041E"/>
    <w:rsid w:val="00D735B2"/>
    <w:rsid w:val="00D74021"/>
    <w:rsid w:val="00D76D01"/>
    <w:rsid w:val="00D922A9"/>
    <w:rsid w:val="00D9394A"/>
    <w:rsid w:val="00DB0CBB"/>
    <w:rsid w:val="00DB67CC"/>
    <w:rsid w:val="00DC3783"/>
    <w:rsid w:val="00DD491A"/>
    <w:rsid w:val="00DD4A3A"/>
    <w:rsid w:val="00DD76D7"/>
    <w:rsid w:val="00DD7E86"/>
    <w:rsid w:val="00DE0C45"/>
    <w:rsid w:val="00DE1070"/>
    <w:rsid w:val="00E00219"/>
    <w:rsid w:val="00E0316B"/>
    <w:rsid w:val="00E10426"/>
    <w:rsid w:val="00E20085"/>
    <w:rsid w:val="00E20162"/>
    <w:rsid w:val="00E25E10"/>
    <w:rsid w:val="00E3312C"/>
    <w:rsid w:val="00E36F50"/>
    <w:rsid w:val="00E47349"/>
    <w:rsid w:val="00E50B41"/>
    <w:rsid w:val="00E5219B"/>
    <w:rsid w:val="00E52D07"/>
    <w:rsid w:val="00E5518B"/>
    <w:rsid w:val="00E609FE"/>
    <w:rsid w:val="00E630BE"/>
    <w:rsid w:val="00E7512F"/>
    <w:rsid w:val="00E752EC"/>
    <w:rsid w:val="00E75920"/>
    <w:rsid w:val="00E80D96"/>
    <w:rsid w:val="00E871FA"/>
    <w:rsid w:val="00E90730"/>
    <w:rsid w:val="00E936A4"/>
    <w:rsid w:val="00E954BB"/>
    <w:rsid w:val="00EA45E7"/>
    <w:rsid w:val="00EA69AA"/>
    <w:rsid w:val="00EB77D6"/>
    <w:rsid w:val="00EB78E3"/>
    <w:rsid w:val="00EB7BE3"/>
    <w:rsid w:val="00EC1C4B"/>
    <w:rsid w:val="00EC735A"/>
    <w:rsid w:val="00ED17DC"/>
    <w:rsid w:val="00ED5F38"/>
    <w:rsid w:val="00EE77B5"/>
    <w:rsid w:val="00EF08D9"/>
    <w:rsid w:val="00EF27FE"/>
    <w:rsid w:val="00EF33D8"/>
    <w:rsid w:val="00F07FB6"/>
    <w:rsid w:val="00F149D0"/>
    <w:rsid w:val="00F16B53"/>
    <w:rsid w:val="00F2129E"/>
    <w:rsid w:val="00F25ECD"/>
    <w:rsid w:val="00F318BE"/>
    <w:rsid w:val="00F33297"/>
    <w:rsid w:val="00F343FB"/>
    <w:rsid w:val="00F359FE"/>
    <w:rsid w:val="00F41DE0"/>
    <w:rsid w:val="00F42159"/>
    <w:rsid w:val="00F4256E"/>
    <w:rsid w:val="00F42EE1"/>
    <w:rsid w:val="00F55CF1"/>
    <w:rsid w:val="00F60F1F"/>
    <w:rsid w:val="00F64141"/>
    <w:rsid w:val="00F67508"/>
    <w:rsid w:val="00F71FC9"/>
    <w:rsid w:val="00F72EFF"/>
    <w:rsid w:val="00F73B48"/>
    <w:rsid w:val="00F74F51"/>
    <w:rsid w:val="00F842AD"/>
    <w:rsid w:val="00F914EB"/>
    <w:rsid w:val="00F91B85"/>
    <w:rsid w:val="00F932E2"/>
    <w:rsid w:val="00F938E7"/>
    <w:rsid w:val="00F970E2"/>
    <w:rsid w:val="00FA0B11"/>
    <w:rsid w:val="00FA3B17"/>
    <w:rsid w:val="00FA5E8D"/>
    <w:rsid w:val="00FA5F3D"/>
    <w:rsid w:val="00FA7909"/>
    <w:rsid w:val="00FB399E"/>
    <w:rsid w:val="00FB7C24"/>
    <w:rsid w:val="00FB7F50"/>
    <w:rsid w:val="00FC2A85"/>
    <w:rsid w:val="00FC40AF"/>
    <w:rsid w:val="00FC73B9"/>
    <w:rsid w:val="00FD078A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547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54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21001/1/58/&#1740;&#1606;&#1601;&#1705;" TargetMode="External"/><Relationship Id="rId3" Type="http://schemas.openxmlformats.org/officeDocument/2006/relationships/hyperlink" Target="http://lib.eshia.ir/86749/6/76/&#1575;&#1606;&#1602;&#1604;&#1575;&#1576;" TargetMode="External"/><Relationship Id="rId7" Type="http://schemas.openxmlformats.org/officeDocument/2006/relationships/hyperlink" Target="http://lib.eshia.ir/86749/6/73/&#1575;&#1605;&#1590;&#1575;&#1569;" TargetMode="External"/><Relationship Id="rId2" Type="http://schemas.openxmlformats.org/officeDocument/2006/relationships/hyperlink" Target="http://lib.eshia.ir/13046/3/339/&#1578;&#1602;&#1575;&#1585;&#1606;&#1578;" TargetMode="External"/><Relationship Id="rId1" Type="http://schemas.openxmlformats.org/officeDocument/2006/relationships/hyperlink" Target="http://lib.eshia.ir/10057/2/461/&#1601;&#1578;&#1581;&#1589;&#1604;" TargetMode="External"/><Relationship Id="rId6" Type="http://schemas.openxmlformats.org/officeDocument/2006/relationships/hyperlink" Target="http://lib.eshia.ir/86749/6/73/&#1584;&#1705;&#1585;&#1608;&#1575;" TargetMode="External"/><Relationship Id="rId5" Type="http://schemas.openxmlformats.org/officeDocument/2006/relationships/hyperlink" Target="http://lib.eshia.ir/21001/1/58/&#1740;&#1606;&#1601;&#1705;" TargetMode="External"/><Relationship Id="rId4" Type="http://schemas.openxmlformats.org/officeDocument/2006/relationships/hyperlink" Target="http://lib.eshia.ir/86437/1/296/&#1575;&#1604;&#1589;&#1608;&#1585;&#157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687A-22E9-4C67-A4B3-0E36B031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422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7318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23</cp:revision>
  <dcterms:created xsi:type="dcterms:W3CDTF">2019-02-24T04:44:00Z</dcterms:created>
  <dcterms:modified xsi:type="dcterms:W3CDTF">2019-02-26T18:25:00Z</dcterms:modified>
  <cp:contentStatus>ویرایش 2.5</cp:contentStatus>
  <cp:version>2.7</cp:version>
</cp:coreProperties>
</file>