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9D32AB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AB" w:rsidRDefault="009D32AB" w:rsidP="00914810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1364315" w:history="1">
        <w:r w:rsidRPr="00B86621">
          <w:rPr>
            <w:rStyle w:val="ac"/>
            <w:noProof/>
            <w:rtl/>
          </w:rPr>
          <w:t>جهت هفتم</w:t>
        </w:r>
        <w:r w:rsidR="00914810">
          <w:rPr>
            <w:rStyle w:val="ac"/>
            <w:rFonts w:hint="cs"/>
            <w:noProof/>
            <w:rtl/>
          </w:rPr>
          <w:t>: بررسی جریان قاعده ید در خصوص منافع و حقوق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Toc1364315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16" w:history="1">
        <w:r w:rsidR="009D32AB" w:rsidRPr="00B86621">
          <w:rPr>
            <w:rStyle w:val="ac"/>
            <w:noProof/>
            <w:rtl/>
          </w:rPr>
          <w:t>ثمره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Toc1364316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2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17" w:history="1">
        <w:r w:rsidR="009D32AB" w:rsidRPr="00B86621">
          <w:rPr>
            <w:rStyle w:val="ac"/>
            <w:noProof/>
            <w:rtl/>
          </w:rPr>
          <w:t>قسمت 1: است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 w:rsidRPr="00B86621">
          <w:rPr>
            <w:rStyle w:val="ac"/>
            <w:rFonts w:hint="eastAsia"/>
            <w:noProof/>
            <w:rtl/>
          </w:rPr>
          <w:t>لاء</w:t>
        </w:r>
        <w:r w:rsidR="009D32AB" w:rsidRPr="00B86621">
          <w:rPr>
            <w:rStyle w:val="ac"/>
            <w:noProof/>
            <w:rtl/>
          </w:rPr>
          <w:t xml:space="preserve"> بر منفعت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Toc1364317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2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1364318" w:history="1">
        <w:r w:rsidR="009D32AB" w:rsidRPr="00B86621">
          <w:rPr>
            <w:rStyle w:val="ac"/>
            <w:noProof/>
            <w:rtl/>
          </w:rPr>
          <w:t>اقوال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Toc1364318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2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19" w:history="1">
        <w:r w:rsidR="009D32AB" w:rsidRPr="00B86621">
          <w:rPr>
            <w:rStyle w:val="ac"/>
            <w:noProof/>
            <w:rtl/>
          </w:rPr>
          <w:t>دل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 w:rsidRPr="00B86621">
          <w:rPr>
            <w:rStyle w:val="ac"/>
            <w:rFonts w:hint="eastAsia"/>
            <w:noProof/>
            <w:rtl/>
          </w:rPr>
          <w:t>ل</w:t>
        </w:r>
        <w:r w:rsidR="009D32AB" w:rsidRPr="00B86621">
          <w:rPr>
            <w:rStyle w:val="ac"/>
            <w:noProof/>
            <w:rtl/>
          </w:rPr>
          <w:t xml:space="preserve"> قول مشهور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Toc1364319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2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0" w:history="1">
        <w:r w:rsidR="009D32AB" w:rsidRPr="00B86621">
          <w:rPr>
            <w:rStyle w:val="ac"/>
            <w:noProof/>
            <w:rtl/>
          </w:rPr>
          <w:t>دل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 w:rsidRPr="00B86621">
          <w:rPr>
            <w:rStyle w:val="ac"/>
            <w:rFonts w:hint="eastAsia"/>
            <w:noProof/>
            <w:rtl/>
          </w:rPr>
          <w:t>ل</w:t>
        </w:r>
        <w:r w:rsidR="009D32AB" w:rsidRPr="00B86621">
          <w:rPr>
            <w:rStyle w:val="ac"/>
            <w:noProof/>
            <w:rtl/>
          </w:rPr>
          <w:t xml:space="preserve"> مرحوم نراق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Toc1364320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2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1" w:history="1">
        <w:r w:rsidR="009D32AB" w:rsidRPr="00B86621">
          <w:rPr>
            <w:rStyle w:val="ac"/>
            <w:noProof/>
            <w:rtl/>
          </w:rPr>
          <w:t>وجه ثبوت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Toc1364321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2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2" w:history="1">
        <w:r w:rsidR="009D32AB" w:rsidRPr="00B86621">
          <w:rPr>
            <w:rStyle w:val="ac"/>
            <w:noProof/>
            <w:rtl/>
          </w:rPr>
          <w:t>وجه اثبات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Toc1364322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3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3" w:history="1">
        <w:r w:rsidR="009D32AB" w:rsidRPr="00B86621">
          <w:rPr>
            <w:rStyle w:val="ac"/>
            <w:noProof/>
            <w:rtl/>
          </w:rPr>
          <w:t>بررس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 w:rsidRPr="00B86621">
          <w:rPr>
            <w:rStyle w:val="ac"/>
            <w:noProof/>
            <w:rtl/>
          </w:rPr>
          <w:t xml:space="preserve"> روا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 w:rsidRPr="00B86621">
          <w:rPr>
            <w:rStyle w:val="ac"/>
            <w:rFonts w:hint="eastAsia"/>
            <w:noProof/>
            <w:rtl/>
          </w:rPr>
          <w:t>ات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Toc1364323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3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4" w:history="1">
        <w:r w:rsidR="009D32AB" w:rsidRPr="00B86621">
          <w:rPr>
            <w:rStyle w:val="ac"/>
            <w:noProof/>
            <w:rtl/>
          </w:rPr>
          <w:t>مناقشه در وجه ثبوت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Toc1364324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4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5" w:history="1">
        <w:r w:rsidR="009D32AB" w:rsidRPr="00B86621">
          <w:rPr>
            <w:rStyle w:val="ac"/>
            <w:noProof/>
            <w:rtl/>
          </w:rPr>
          <w:t>مرحوم اصفهان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Toc1364325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4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6" w:history="1">
        <w:r w:rsidR="009D32AB" w:rsidRPr="00B86621">
          <w:rPr>
            <w:rStyle w:val="ac"/>
            <w:noProof/>
            <w:rtl/>
          </w:rPr>
          <w:t>مرحوم خوئ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Toc1364326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4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7" w:history="1">
        <w:r w:rsidR="009D32AB" w:rsidRPr="00B86621">
          <w:rPr>
            <w:rStyle w:val="ac"/>
            <w:noProof/>
            <w:rtl/>
          </w:rPr>
          <w:t>تخلّص از اخ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 w:rsidRPr="00B86621">
          <w:rPr>
            <w:rStyle w:val="ac"/>
            <w:rFonts w:hint="eastAsia"/>
            <w:noProof/>
            <w:rtl/>
          </w:rPr>
          <w:t>ر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Toc1364327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5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81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1364328" w:history="1">
        <w:r w:rsidR="009D32AB" w:rsidRPr="00B86621">
          <w:rPr>
            <w:rStyle w:val="ac"/>
            <w:noProof/>
            <w:rtl/>
          </w:rPr>
          <w:t>اشکال به تخلّص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Toc1364328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5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29" w:history="1">
        <w:r w:rsidR="009D32AB" w:rsidRPr="00B86621">
          <w:rPr>
            <w:rStyle w:val="ac"/>
            <w:noProof/>
            <w:rtl/>
          </w:rPr>
          <w:t>مناقشه در وجه دوم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Toc1364329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5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1364330" w:history="1">
        <w:r w:rsidR="009D32AB" w:rsidRPr="00B86621">
          <w:rPr>
            <w:rStyle w:val="ac"/>
            <w:noProof/>
            <w:rtl/>
          </w:rPr>
          <w:t>قسمت 2: است</w:t>
        </w:r>
        <w:r w:rsidR="009D32AB" w:rsidRPr="00B86621">
          <w:rPr>
            <w:rStyle w:val="ac"/>
            <w:rFonts w:hint="cs"/>
            <w:noProof/>
            <w:rtl/>
          </w:rPr>
          <w:t>ی</w:t>
        </w:r>
        <w:r w:rsidR="009D32AB" w:rsidRPr="00B86621">
          <w:rPr>
            <w:rStyle w:val="ac"/>
            <w:rFonts w:hint="eastAsia"/>
            <w:noProof/>
            <w:rtl/>
          </w:rPr>
          <w:t>لاء</w:t>
        </w:r>
        <w:r w:rsidR="009D32AB" w:rsidRPr="00B86621">
          <w:rPr>
            <w:rStyle w:val="ac"/>
            <w:noProof/>
            <w:rtl/>
          </w:rPr>
          <w:t xml:space="preserve"> بر حقّ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Toc1364330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6</w:t>
        </w:r>
        <w:r w:rsidR="009D32AB">
          <w:rPr>
            <w:noProof/>
            <w:webHidden/>
            <w:rtl/>
          </w:rPr>
          <w:fldChar w:fldCharType="end"/>
        </w:r>
      </w:hyperlink>
    </w:p>
    <w:p w:rsidR="009D32AB" w:rsidRDefault="00D84435" w:rsidP="009D32AB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1364331" w:history="1">
        <w:r w:rsidR="009D32AB" w:rsidRPr="00B86621">
          <w:rPr>
            <w:rStyle w:val="ac"/>
            <w:noProof/>
            <w:rtl/>
          </w:rPr>
          <w:t>خلاصه جلسه</w:t>
        </w:r>
        <w:r w:rsidR="009D32AB">
          <w:rPr>
            <w:noProof/>
            <w:webHidden/>
            <w:rtl/>
          </w:rPr>
          <w:tab/>
        </w:r>
        <w:r w:rsidR="009D32AB">
          <w:rPr>
            <w:noProof/>
            <w:webHidden/>
            <w:rtl/>
          </w:rPr>
          <w:fldChar w:fldCharType="begin"/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</w:rPr>
          <w:instrText>PAGEREF</w:instrText>
        </w:r>
        <w:r w:rsidR="009D32AB">
          <w:rPr>
            <w:noProof/>
            <w:webHidden/>
            <w:rtl/>
          </w:rPr>
          <w:instrText xml:space="preserve"> _</w:instrText>
        </w:r>
        <w:r w:rsidR="009D32AB">
          <w:rPr>
            <w:noProof/>
            <w:webHidden/>
          </w:rPr>
          <w:instrText>Toc1364331 \h</w:instrText>
        </w:r>
        <w:r w:rsidR="009D32AB">
          <w:rPr>
            <w:noProof/>
            <w:webHidden/>
            <w:rtl/>
          </w:rPr>
          <w:instrText xml:space="preserve"> </w:instrText>
        </w:r>
        <w:r w:rsidR="009D32AB">
          <w:rPr>
            <w:noProof/>
            <w:webHidden/>
            <w:rtl/>
          </w:rPr>
        </w:r>
        <w:r w:rsidR="009D32AB">
          <w:rPr>
            <w:noProof/>
            <w:webHidden/>
            <w:rtl/>
          </w:rPr>
          <w:fldChar w:fldCharType="separate"/>
        </w:r>
        <w:r w:rsidR="009D32AB">
          <w:rPr>
            <w:noProof/>
            <w:webHidden/>
            <w:rtl/>
          </w:rPr>
          <w:t>6</w:t>
        </w:r>
        <w:r w:rsidR="009D32AB">
          <w:rPr>
            <w:noProof/>
            <w:webHidden/>
            <w:rtl/>
          </w:rPr>
          <w:fldChar w:fldCharType="end"/>
        </w:r>
      </w:hyperlink>
    </w:p>
    <w:p w:rsidR="00C91EB6" w:rsidRPr="00C91EB6" w:rsidRDefault="009D32AB" w:rsidP="002B3401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9D32AB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510537">
        <w:rPr>
          <w:rFonts w:hint="cs"/>
          <w:rtl/>
        </w:rPr>
        <w:t xml:space="preserve">جهت هفتم: </w:t>
      </w:r>
      <w:r w:rsidR="009D32AB">
        <w:rPr>
          <w:rFonts w:hint="cs"/>
          <w:rtl/>
        </w:rPr>
        <w:t>بررسی قاعده ید در خصوص منافع و حقوق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CF7280">
        <w:rPr>
          <w:rtl/>
        </w:rPr>
        <w:t xml:space="preserve">قاعده </w:t>
      </w:r>
      <w:r w:rsidR="00CF7280">
        <w:rPr>
          <w:rFonts w:hint="cs"/>
          <w:rtl/>
        </w:rPr>
        <w:t>ی</w:t>
      </w:r>
      <w:r w:rsidR="00CF7280">
        <w:rPr>
          <w:rFonts w:hint="eastAsia"/>
          <w:rtl/>
        </w:rPr>
        <w:t>د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CF7280">
        <w:rPr>
          <w:rtl/>
        </w:rPr>
        <w:t>تنب</w:t>
      </w:r>
      <w:r w:rsidR="00CF7280">
        <w:rPr>
          <w:rFonts w:hint="cs"/>
          <w:rtl/>
        </w:rPr>
        <w:t>ی</w:t>
      </w:r>
      <w:r w:rsidR="00CF7280">
        <w:rPr>
          <w:rFonts w:hint="eastAsia"/>
          <w:rtl/>
        </w:rPr>
        <w:t>هات</w:t>
      </w:r>
      <w:r w:rsidR="00CF7280">
        <w:rPr>
          <w:rtl/>
        </w:rPr>
        <w:t xml:space="preserve"> </w:t>
      </w:r>
      <w:proofErr w:type="spellStart"/>
      <w:r w:rsidR="00CF7280">
        <w:rPr>
          <w:rtl/>
        </w:rPr>
        <w:t>استصحاب</w:t>
      </w:r>
      <w:proofErr w:type="spellEnd"/>
      <w:r w:rsidR="00CF7280">
        <w:rPr>
          <w:rtl/>
        </w:rPr>
        <w:t>، تعارض با سا</w:t>
      </w:r>
      <w:r w:rsidR="00CF7280">
        <w:rPr>
          <w:rFonts w:hint="cs"/>
          <w:rtl/>
        </w:rPr>
        <w:t>ی</w:t>
      </w:r>
      <w:r w:rsidR="00CF7280">
        <w:rPr>
          <w:rFonts w:hint="eastAsia"/>
          <w:rtl/>
        </w:rPr>
        <w:t>ر</w:t>
      </w:r>
      <w:r w:rsidR="00CF7280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2B3401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3A6148" w:rsidRDefault="00510537" w:rsidP="002B3401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>سه وجه برای تقسیم مساوی مال بین کسانی که بر مال ید دارند بیان کردیم و پذیرفتیم. بحث امروز ما بیان جهت هفتم از بحث قاعده ید است.</w:t>
      </w:r>
    </w:p>
    <w:p w:rsidR="00247D2F" w:rsidRPr="003A6148" w:rsidRDefault="00247D2F" w:rsidP="002B3401">
      <w:pPr>
        <w:pBdr>
          <w:bottom w:val="double" w:sz="6" w:space="1" w:color="auto"/>
        </w:pBdr>
        <w:jc w:val="both"/>
      </w:pPr>
    </w:p>
    <w:p w:rsidR="008F5B4D" w:rsidRDefault="008F5B4D" w:rsidP="002B3401">
      <w:pPr>
        <w:jc w:val="both"/>
      </w:pPr>
    </w:p>
    <w:p w:rsidR="003E6650" w:rsidRDefault="005F727B" w:rsidP="009D32AB">
      <w:pPr>
        <w:pStyle w:val="1"/>
        <w:jc w:val="both"/>
        <w:rPr>
          <w:rtl/>
        </w:rPr>
      </w:pPr>
      <w:bookmarkStart w:id="3" w:name="_Toc1364315"/>
      <w:r>
        <w:rPr>
          <w:rFonts w:hint="cs"/>
          <w:rtl/>
        </w:rPr>
        <w:t xml:space="preserve">جهت هفتم: </w:t>
      </w:r>
      <w:bookmarkEnd w:id="3"/>
      <w:r w:rsidR="009D32AB">
        <w:rPr>
          <w:rFonts w:hint="cs"/>
          <w:rtl/>
        </w:rPr>
        <w:t>بررسی جریان قاعده ید در خصوص منافع و حقوق</w:t>
      </w:r>
    </w:p>
    <w:p w:rsidR="005F727B" w:rsidRDefault="005F727B" w:rsidP="00D6464D">
      <w:pPr>
        <w:jc w:val="both"/>
        <w:rPr>
          <w:rtl/>
        </w:rPr>
      </w:pPr>
      <w:r>
        <w:rPr>
          <w:rFonts w:hint="cs"/>
          <w:rtl/>
        </w:rPr>
        <w:t xml:space="preserve">محل نزاع جایی است که علم به عدم مالکیت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</w:t>
      </w:r>
      <w:r w:rsidR="00D84435">
        <w:rPr>
          <w:rFonts w:hint="cs"/>
          <w:rtl/>
        </w:rPr>
        <w:t xml:space="preserve">نسبت به </w:t>
      </w:r>
      <w:proofErr w:type="spellStart"/>
      <w:r w:rsidR="00D84435">
        <w:rPr>
          <w:rFonts w:hint="cs"/>
          <w:rtl/>
        </w:rPr>
        <w:t>عين</w:t>
      </w:r>
      <w:proofErr w:type="spellEnd"/>
      <w:r w:rsidR="00D84435">
        <w:rPr>
          <w:rFonts w:hint="cs"/>
          <w:rtl/>
        </w:rPr>
        <w:t xml:space="preserve"> مال را </w:t>
      </w:r>
      <w:proofErr w:type="spellStart"/>
      <w:r w:rsidR="00D84435">
        <w:rPr>
          <w:rFonts w:hint="cs"/>
          <w:rtl/>
        </w:rPr>
        <w:t>داريم</w:t>
      </w:r>
      <w:proofErr w:type="spellEnd"/>
      <w:r w:rsidR="00D84435">
        <w:rPr>
          <w:rFonts w:hint="cs"/>
          <w:rtl/>
        </w:rPr>
        <w:t xml:space="preserve"> </w:t>
      </w:r>
      <w:r>
        <w:rPr>
          <w:rFonts w:hint="cs"/>
          <w:rtl/>
        </w:rPr>
        <w:t xml:space="preserve"> لکن احتمال</w:t>
      </w:r>
      <w:r w:rsidR="00D84435">
        <w:rPr>
          <w:rFonts w:hint="cs"/>
          <w:rtl/>
        </w:rPr>
        <w:t xml:space="preserve"> </w:t>
      </w:r>
      <w:proofErr w:type="spellStart"/>
      <w:r w:rsidR="00D84435">
        <w:rPr>
          <w:rFonts w:hint="cs"/>
          <w:rtl/>
        </w:rPr>
        <w:t>مالکيت</w:t>
      </w:r>
      <w:proofErr w:type="spellEnd"/>
      <w:r w:rsidR="00D84435">
        <w:rPr>
          <w:rFonts w:hint="cs"/>
          <w:rtl/>
        </w:rPr>
        <w:t xml:space="preserve"> نسبت به منافع را می </w:t>
      </w:r>
      <w:proofErr w:type="spellStart"/>
      <w:r w:rsidR="00D84435">
        <w:rPr>
          <w:rFonts w:hint="cs"/>
          <w:rtl/>
        </w:rPr>
        <w:t>دهيم</w:t>
      </w:r>
      <w:proofErr w:type="spellEnd"/>
      <w:r w:rsidR="00D84435">
        <w:rPr>
          <w:rFonts w:hint="cs"/>
          <w:rtl/>
        </w:rPr>
        <w:t xml:space="preserve"> </w:t>
      </w:r>
      <w:r w:rsidR="00D6464D">
        <w:rPr>
          <w:rFonts w:hint="cs"/>
          <w:rtl/>
        </w:rPr>
        <w:t>یا احتمال</w:t>
      </w:r>
      <w:r>
        <w:rPr>
          <w:rFonts w:hint="cs"/>
          <w:rtl/>
        </w:rPr>
        <w:t xml:space="preserve"> اختصاص این مال به ذی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را </w:t>
      </w:r>
      <w:proofErr w:type="spellStart"/>
      <w:r>
        <w:rPr>
          <w:rFonts w:hint="cs"/>
          <w:rtl/>
        </w:rPr>
        <w:t>می‌دهیم</w:t>
      </w:r>
      <w:proofErr w:type="spellEnd"/>
      <w:r>
        <w:rPr>
          <w:rFonts w:hint="cs"/>
          <w:rtl/>
        </w:rPr>
        <w:t>. آیا قاعده ید جاری است</w:t>
      </w:r>
      <w:r w:rsidR="00C01DDC">
        <w:rPr>
          <w:rFonts w:hint="cs"/>
          <w:rtl/>
        </w:rPr>
        <w:t xml:space="preserve">؟ مثال معروف </w:t>
      </w:r>
      <w:r w:rsidR="00D6464D">
        <w:rPr>
          <w:rFonts w:hint="cs"/>
          <w:rtl/>
        </w:rPr>
        <w:t>حق اختصاص</w:t>
      </w:r>
      <w:r w:rsidR="00C01DDC">
        <w:rPr>
          <w:rFonts w:hint="cs"/>
          <w:rtl/>
        </w:rPr>
        <w:t xml:space="preserve"> جایی است که </w:t>
      </w:r>
      <w:r w:rsidR="001D7387">
        <w:rPr>
          <w:rFonts w:hint="cs"/>
          <w:rtl/>
        </w:rPr>
        <w:t>سرکه،</w:t>
      </w:r>
      <w:r w:rsidR="00C01DDC">
        <w:rPr>
          <w:rFonts w:hint="cs"/>
          <w:rtl/>
        </w:rPr>
        <w:t xml:space="preserve"> خمر شده باشد. در این جا خمر، </w:t>
      </w:r>
      <w:proofErr w:type="spellStart"/>
      <w:r w:rsidR="00C01DDC">
        <w:rPr>
          <w:rFonts w:hint="cs"/>
          <w:rtl/>
        </w:rPr>
        <w:t>مملوک</w:t>
      </w:r>
      <w:proofErr w:type="spellEnd"/>
      <w:r w:rsidR="00C01DDC">
        <w:rPr>
          <w:rFonts w:hint="cs"/>
          <w:rtl/>
        </w:rPr>
        <w:t xml:space="preserve"> </w:t>
      </w:r>
      <w:proofErr w:type="spellStart"/>
      <w:r w:rsidR="00C01DDC">
        <w:rPr>
          <w:rFonts w:hint="cs"/>
          <w:rtl/>
        </w:rPr>
        <w:t>ذو</w:t>
      </w:r>
      <w:proofErr w:type="spellEnd"/>
      <w:r w:rsidR="00C01DDC">
        <w:rPr>
          <w:rFonts w:hint="cs"/>
          <w:rtl/>
        </w:rPr>
        <w:t xml:space="preserve"> </w:t>
      </w:r>
      <w:proofErr w:type="spellStart"/>
      <w:r w:rsidR="00C01DDC">
        <w:rPr>
          <w:rFonts w:hint="cs"/>
          <w:rtl/>
        </w:rPr>
        <w:t>الید</w:t>
      </w:r>
      <w:proofErr w:type="spellEnd"/>
      <w:r w:rsidR="00C01DDC">
        <w:rPr>
          <w:rFonts w:hint="cs"/>
          <w:rtl/>
        </w:rPr>
        <w:t xml:space="preserve"> نیست لکن آیا حق اختصاص برای ذی </w:t>
      </w:r>
      <w:proofErr w:type="spellStart"/>
      <w:r w:rsidR="00C01DDC">
        <w:rPr>
          <w:rFonts w:hint="cs"/>
          <w:rtl/>
        </w:rPr>
        <w:t>الید</w:t>
      </w:r>
      <w:proofErr w:type="spellEnd"/>
      <w:r w:rsidR="00C01DDC">
        <w:rPr>
          <w:rFonts w:hint="cs"/>
          <w:rtl/>
        </w:rPr>
        <w:t xml:space="preserve"> ثابت است.</w:t>
      </w:r>
    </w:p>
    <w:p w:rsidR="005F727B" w:rsidRDefault="005F727B" w:rsidP="002B3401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مورد نزاع دو </w:t>
      </w:r>
      <w:proofErr w:type="spellStart"/>
      <w:r>
        <w:rPr>
          <w:rFonts w:hint="cs"/>
          <w:rtl/>
        </w:rPr>
        <w:t>جاست</w:t>
      </w:r>
      <w:proofErr w:type="spellEnd"/>
      <w:r w:rsidR="001D7387">
        <w:rPr>
          <w:rFonts w:hint="cs"/>
          <w:rtl/>
        </w:rPr>
        <w:t>؛</w:t>
      </w:r>
      <w:r>
        <w:rPr>
          <w:rFonts w:hint="cs"/>
          <w:rtl/>
        </w:rPr>
        <w:t xml:space="preserve"> یکی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ید در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منافع و دیگری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آن در حق اختصاص. قول معروف در</w:t>
      </w:r>
      <w:r w:rsidR="004C4FF7">
        <w:rPr>
          <w:rFonts w:hint="cs"/>
          <w:rtl/>
        </w:rPr>
        <w:t xml:space="preserve"> مسئله این است که در هر دو،</w:t>
      </w:r>
      <w:r>
        <w:rPr>
          <w:rFonts w:hint="cs"/>
          <w:rtl/>
        </w:rPr>
        <w:t xml:space="preserve"> ید حجّت است.</w:t>
      </w:r>
      <w:r w:rsidR="001D7387">
        <w:rPr>
          <w:rFonts w:hint="cs"/>
          <w:rtl/>
        </w:rPr>
        <w:t xml:space="preserve"> لکن</w:t>
      </w:r>
      <w:r>
        <w:rPr>
          <w:rFonts w:hint="cs"/>
          <w:rtl/>
        </w:rPr>
        <w:t xml:space="preserve"> مرحوم نراقی در قسمت حقّ قبول کردند که ید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حق است اما در قسمت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المنفعه</w:t>
      </w:r>
      <w:proofErr w:type="spellEnd"/>
      <w:r>
        <w:rPr>
          <w:rFonts w:hint="cs"/>
          <w:rtl/>
        </w:rPr>
        <w:t xml:space="preserve"> قبول نکردند. </w:t>
      </w:r>
    </w:p>
    <w:p w:rsidR="005F727B" w:rsidRDefault="005F727B" w:rsidP="002B3401">
      <w:pPr>
        <w:pStyle w:val="20"/>
        <w:jc w:val="both"/>
        <w:rPr>
          <w:rtl/>
        </w:rPr>
      </w:pPr>
      <w:bookmarkStart w:id="4" w:name="_Toc1364316"/>
      <w:r>
        <w:rPr>
          <w:rFonts w:hint="cs"/>
          <w:rtl/>
        </w:rPr>
        <w:t>ثمره</w:t>
      </w:r>
      <w:bookmarkEnd w:id="4"/>
    </w:p>
    <w:p w:rsidR="005F727B" w:rsidRDefault="005F727B" w:rsidP="001D7387">
      <w:pPr>
        <w:jc w:val="both"/>
        <w:rPr>
          <w:rtl/>
        </w:rPr>
      </w:pPr>
      <w:r>
        <w:rPr>
          <w:rFonts w:hint="cs"/>
          <w:rtl/>
        </w:rPr>
        <w:t xml:space="preserve">در مورد </w:t>
      </w:r>
      <w:proofErr w:type="spellStart"/>
      <w:r>
        <w:rPr>
          <w:rFonts w:hint="cs"/>
          <w:rtl/>
        </w:rPr>
        <w:t>اوّل</w:t>
      </w:r>
      <w:proofErr w:type="spellEnd"/>
      <w:r>
        <w:rPr>
          <w:rFonts w:hint="cs"/>
          <w:rtl/>
        </w:rPr>
        <w:t xml:space="preserve"> اگر شخصی استیلاء بر مالی داشته باشد که می دانیم ملک او نیست ولی احتمال مالکیت</w:t>
      </w:r>
      <w:r w:rsidR="00EB3C9B">
        <w:rPr>
          <w:rFonts w:hint="cs"/>
          <w:rtl/>
        </w:rPr>
        <w:t xml:space="preserve"> او بر</w:t>
      </w:r>
      <w:r>
        <w:rPr>
          <w:rFonts w:hint="cs"/>
          <w:rtl/>
        </w:rPr>
        <w:t xml:space="preserve"> منفعت را می دهیم</w:t>
      </w:r>
      <w:r w:rsidR="00D6464D">
        <w:rPr>
          <w:rFonts w:hint="cs"/>
          <w:rtl/>
        </w:rPr>
        <w:t xml:space="preserve"> مثل اینکه شخصی نسبت به مال وقفی </w:t>
      </w:r>
      <w:proofErr w:type="spellStart"/>
      <w:r w:rsidR="00D6464D">
        <w:rPr>
          <w:rFonts w:hint="cs"/>
          <w:rtl/>
        </w:rPr>
        <w:t>يد</w:t>
      </w:r>
      <w:proofErr w:type="spellEnd"/>
      <w:r w:rsidR="00D6464D">
        <w:rPr>
          <w:rFonts w:hint="cs"/>
          <w:rtl/>
        </w:rPr>
        <w:t xml:space="preserve"> دارد </w:t>
      </w:r>
      <w:proofErr w:type="spellStart"/>
      <w:r w:rsidR="00D6464D">
        <w:rPr>
          <w:rFonts w:hint="cs"/>
          <w:rtl/>
        </w:rPr>
        <w:t>وادعاء</w:t>
      </w:r>
      <w:proofErr w:type="spellEnd"/>
      <w:r w:rsidR="00D6464D">
        <w:rPr>
          <w:rFonts w:hint="cs"/>
          <w:rtl/>
        </w:rPr>
        <w:t xml:space="preserve"> می کند </w:t>
      </w:r>
      <w:proofErr w:type="spellStart"/>
      <w:r w:rsidR="00D6464D">
        <w:rPr>
          <w:rFonts w:hint="cs"/>
          <w:rtl/>
        </w:rPr>
        <w:t>ازمتولی</w:t>
      </w:r>
      <w:proofErr w:type="spellEnd"/>
      <w:r w:rsidR="00D6464D">
        <w:rPr>
          <w:rFonts w:hint="cs"/>
          <w:rtl/>
        </w:rPr>
        <w:t xml:space="preserve"> وقف اجاره کرده است </w:t>
      </w:r>
      <w:r w:rsidR="00EB3C9B">
        <w:rPr>
          <w:rFonts w:hint="cs"/>
          <w:rtl/>
        </w:rPr>
        <w:t>.</w:t>
      </w:r>
      <w:r w:rsidR="001D7387">
        <w:rPr>
          <w:rFonts w:hint="cs"/>
          <w:rtl/>
        </w:rPr>
        <w:t xml:space="preserve"> اگر قاعده ید جاری باشد حکم به </w:t>
      </w:r>
      <w:proofErr w:type="spellStart"/>
      <w:r w:rsidR="001D7387">
        <w:rPr>
          <w:rFonts w:hint="cs"/>
          <w:rtl/>
        </w:rPr>
        <w:t>ملکیت</w:t>
      </w:r>
      <w:proofErr w:type="spellEnd"/>
      <w:r w:rsidR="001D7387">
        <w:rPr>
          <w:rFonts w:hint="cs"/>
          <w:rtl/>
        </w:rPr>
        <w:t xml:space="preserve"> او نسبت به منفعت می شود.</w:t>
      </w:r>
      <w:r w:rsidR="00EB3C9B">
        <w:rPr>
          <w:rFonts w:hint="cs"/>
          <w:rtl/>
        </w:rPr>
        <w:t xml:space="preserve"> مثال حق اختصاص هم همان سرکه ای است که تبدیل به خمر شده و تحت ید کسی است</w:t>
      </w:r>
      <w:r w:rsidR="001D7387">
        <w:rPr>
          <w:rFonts w:hint="cs"/>
          <w:rtl/>
        </w:rPr>
        <w:t xml:space="preserve"> که اگر قاعده ید جاری باشد حکم به حق اختصاص داشتن </w:t>
      </w:r>
      <w:proofErr w:type="spellStart"/>
      <w:r w:rsidR="001D7387">
        <w:rPr>
          <w:rFonts w:hint="cs"/>
          <w:rtl/>
        </w:rPr>
        <w:t>ذو</w:t>
      </w:r>
      <w:proofErr w:type="spellEnd"/>
      <w:r w:rsidR="001D7387">
        <w:rPr>
          <w:rFonts w:hint="cs"/>
          <w:rtl/>
        </w:rPr>
        <w:t xml:space="preserve"> </w:t>
      </w:r>
      <w:proofErr w:type="spellStart"/>
      <w:r w:rsidR="001D7387">
        <w:rPr>
          <w:rFonts w:hint="cs"/>
          <w:rtl/>
        </w:rPr>
        <w:t>الید</w:t>
      </w:r>
      <w:proofErr w:type="spellEnd"/>
      <w:r w:rsidR="001D7387">
        <w:rPr>
          <w:rFonts w:hint="cs"/>
          <w:rtl/>
        </w:rPr>
        <w:t xml:space="preserve"> </w:t>
      </w:r>
      <w:proofErr w:type="spellStart"/>
      <w:r w:rsidR="001D7387">
        <w:rPr>
          <w:rFonts w:hint="cs"/>
          <w:rtl/>
        </w:rPr>
        <w:t>می‌شود</w:t>
      </w:r>
      <w:proofErr w:type="spellEnd"/>
      <w:r w:rsidR="001D7387">
        <w:rPr>
          <w:rFonts w:hint="cs"/>
          <w:rtl/>
        </w:rPr>
        <w:t xml:space="preserve">، و الا </w:t>
      </w:r>
      <w:proofErr w:type="spellStart"/>
      <w:r w:rsidR="001D7387">
        <w:rPr>
          <w:rFonts w:hint="cs"/>
          <w:rtl/>
        </w:rPr>
        <w:t>فلا</w:t>
      </w:r>
      <w:proofErr w:type="spellEnd"/>
      <w:r w:rsidR="001D7387">
        <w:rPr>
          <w:rFonts w:hint="cs"/>
          <w:rtl/>
        </w:rPr>
        <w:t>.</w:t>
      </w:r>
    </w:p>
    <w:p w:rsidR="005F727B" w:rsidRDefault="005F727B" w:rsidP="00761178">
      <w:pPr>
        <w:pStyle w:val="20"/>
        <w:jc w:val="both"/>
        <w:rPr>
          <w:rtl/>
        </w:rPr>
      </w:pPr>
      <w:bookmarkStart w:id="5" w:name="_Toc1364317"/>
      <w:r>
        <w:rPr>
          <w:rFonts w:hint="cs"/>
          <w:rtl/>
        </w:rPr>
        <w:t xml:space="preserve">قسمت </w:t>
      </w:r>
      <w:r w:rsidR="00761178">
        <w:rPr>
          <w:rFonts w:hint="cs"/>
          <w:rtl/>
        </w:rPr>
        <w:t>1</w:t>
      </w:r>
      <w:r>
        <w:rPr>
          <w:rFonts w:hint="cs"/>
          <w:rtl/>
        </w:rPr>
        <w:t>: استیلاء بر منفعت</w:t>
      </w:r>
      <w:bookmarkEnd w:id="5"/>
    </w:p>
    <w:p w:rsidR="00761178" w:rsidRPr="00761178" w:rsidRDefault="00761178" w:rsidP="00761178">
      <w:pPr>
        <w:pStyle w:val="30"/>
        <w:rPr>
          <w:rtl/>
        </w:rPr>
      </w:pPr>
      <w:bookmarkStart w:id="6" w:name="_Toc1364318"/>
      <w:r>
        <w:rPr>
          <w:rFonts w:hint="cs"/>
          <w:rtl/>
        </w:rPr>
        <w:t>اقوال</w:t>
      </w:r>
      <w:bookmarkEnd w:id="6"/>
    </w:p>
    <w:p w:rsidR="00761178" w:rsidRPr="004036E2" w:rsidRDefault="005F727B" w:rsidP="004036E2">
      <w:pPr>
        <w:jc w:val="both"/>
        <w:rPr>
          <w:color w:val="000080"/>
          <w:rtl/>
        </w:rPr>
      </w:pPr>
      <w:r w:rsidRPr="004036E2">
        <w:rPr>
          <w:rFonts w:hint="cs"/>
          <w:color w:val="000080"/>
          <w:rtl/>
        </w:rPr>
        <w:t xml:space="preserve">قول معروف این است که ید در این جا </w:t>
      </w:r>
      <w:proofErr w:type="spellStart"/>
      <w:r w:rsidRPr="004036E2">
        <w:rPr>
          <w:rFonts w:hint="cs"/>
          <w:color w:val="000080"/>
          <w:rtl/>
        </w:rPr>
        <w:t>اماره</w:t>
      </w:r>
      <w:proofErr w:type="spellEnd"/>
      <w:r w:rsidRPr="004036E2">
        <w:rPr>
          <w:rFonts w:hint="cs"/>
          <w:color w:val="000080"/>
          <w:rtl/>
        </w:rPr>
        <w:t xml:space="preserve"> </w:t>
      </w:r>
      <w:proofErr w:type="spellStart"/>
      <w:r w:rsidRPr="004036E2">
        <w:rPr>
          <w:rFonts w:hint="cs"/>
          <w:color w:val="000080"/>
          <w:rtl/>
        </w:rPr>
        <w:t>ملکیت</w:t>
      </w:r>
      <w:proofErr w:type="spellEnd"/>
      <w:r w:rsidRPr="004036E2">
        <w:rPr>
          <w:rFonts w:hint="cs"/>
          <w:color w:val="000080"/>
          <w:rtl/>
        </w:rPr>
        <w:t xml:space="preserve"> منفعت است. لکن مرحوم نراقی قائل به عدم </w:t>
      </w:r>
      <w:proofErr w:type="spellStart"/>
      <w:r w:rsidRPr="004036E2">
        <w:rPr>
          <w:rFonts w:hint="cs"/>
          <w:color w:val="000080"/>
          <w:rtl/>
        </w:rPr>
        <w:t>اماریت</w:t>
      </w:r>
      <w:proofErr w:type="spellEnd"/>
      <w:r w:rsidRPr="004036E2">
        <w:rPr>
          <w:rFonts w:hint="cs"/>
          <w:color w:val="000080"/>
          <w:rtl/>
        </w:rPr>
        <w:t xml:space="preserve"> ید در </w:t>
      </w:r>
      <w:r w:rsidR="004036E2" w:rsidRPr="004036E2">
        <w:rPr>
          <w:rFonts w:hint="cs"/>
          <w:color w:val="000080"/>
          <w:rtl/>
        </w:rPr>
        <w:t>منافع</w:t>
      </w:r>
      <w:r w:rsidRPr="004036E2">
        <w:rPr>
          <w:rFonts w:hint="cs"/>
          <w:color w:val="000080"/>
          <w:rtl/>
        </w:rPr>
        <w:t xml:space="preserve"> شدند. </w:t>
      </w:r>
    </w:p>
    <w:p w:rsidR="00761178" w:rsidRDefault="00761178" w:rsidP="00761178">
      <w:pPr>
        <w:pStyle w:val="40"/>
        <w:rPr>
          <w:rtl/>
        </w:rPr>
      </w:pPr>
      <w:bookmarkStart w:id="7" w:name="_Toc1364319"/>
      <w:r>
        <w:rPr>
          <w:rFonts w:hint="cs"/>
          <w:rtl/>
        </w:rPr>
        <w:t>دلیل قول مشهور</w:t>
      </w:r>
      <w:bookmarkEnd w:id="7"/>
    </w:p>
    <w:p w:rsidR="00761178" w:rsidRDefault="005F727B" w:rsidP="00761178">
      <w:pPr>
        <w:jc w:val="both"/>
        <w:rPr>
          <w:rtl/>
        </w:rPr>
      </w:pPr>
      <w:r>
        <w:rPr>
          <w:rFonts w:hint="cs"/>
          <w:rtl/>
        </w:rPr>
        <w:t xml:space="preserve">دلیل مشهور، اطلاق ادله </w:t>
      </w:r>
      <w:proofErr w:type="spellStart"/>
      <w:r>
        <w:rPr>
          <w:rFonts w:hint="cs"/>
          <w:rtl/>
        </w:rPr>
        <w:t>حجّیت</w:t>
      </w:r>
      <w:proofErr w:type="spellEnd"/>
      <w:r>
        <w:rPr>
          <w:rFonts w:hint="cs"/>
          <w:rtl/>
        </w:rPr>
        <w:t xml:space="preserve"> ید است </w:t>
      </w:r>
      <w:r w:rsidR="00761178">
        <w:rPr>
          <w:rFonts w:hint="cs"/>
          <w:rtl/>
        </w:rPr>
        <w:t xml:space="preserve">که بر اساس آن، استیلاء کاشف از </w:t>
      </w:r>
      <w:proofErr w:type="spellStart"/>
      <w:r w:rsidR="00761178">
        <w:rPr>
          <w:rFonts w:hint="cs"/>
          <w:rtl/>
        </w:rPr>
        <w:t>مطلق</w:t>
      </w:r>
      <w:proofErr w:type="spellEnd"/>
      <w:r w:rsidR="00761178">
        <w:rPr>
          <w:rFonts w:hint="cs"/>
          <w:rtl/>
        </w:rPr>
        <w:t xml:space="preserve"> </w:t>
      </w:r>
      <w:proofErr w:type="spellStart"/>
      <w:r w:rsidR="00761178">
        <w:rPr>
          <w:rFonts w:hint="cs"/>
          <w:rtl/>
        </w:rPr>
        <w:t>ملکیّت</w:t>
      </w:r>
      <w:proofErr w:type="spellEnd"/>
      <w:r w:rsidR="00761178">
        <w:rPr>
          <w:rFonts w:hint="cs"/>
          <w:rtl/>
        </w:rPr>
        <w:t xml:space="preserve"> است(چه بر عین، چه بر منفعت).</w:t>
      </w:r>
      <w:r>
        <w:rPr>
          <w:rFonts w:hint="cs"/>
          <w:rtl/>
        </w:rPr>
        <w:t xml:space="preserve"> </w:t>
      </w:r>
    </w:p>
    <w:p w:rsidR="00761178" w:rsidRDefault="00761178" w:rsidP="00761178">
      <w:pPr>
        <w:pStyle w:val="40"/>
        <w:rPr>
          <w:rtl/>
        </w:rPr>
      </w:pPr>
      <w:bookmarkStart w:id="8" w:name="_Toc1364320"/>
      <w:r>
        <w:rPr>
          <w:rFonts w:hint="cs"/>
          <w:rtl/>
        </w:rPr>
        <w:t>دلیل مرحوم نراقی</w:t>
      </w:r>
      <w:bookmarkEnd w:id="8"/>
    </w:p>
    <w:p w:rsidR="005F727B" w:rsidRDefault="005F727B" w:rsidP="00761178">
      <w:pPr>
        <w:jc w:val="both"/>
        <w:rPr>
          <w:rtl/>
        </w:rPr>
      </w:pPr>
      <w:r>
        <w:rPr>
          <w:rFonts w:hint="cs"/>
          <w:rtl/>
        </w:rPr>
        <w:t>لکن در مقابل مرحوم نراقی</w:t>
      </w:r>
      <w:r w:rsidR="002E0432">
        <w:rPr>
          <w:rFonts w:hint="cs"/>
          <w:rtl/>
        </w:rPr>
        <w:t xml:space="preserve">(در </w:t>
      </w:r>
      <w:proofErr w:type="spellStart"/>
      <w:r w:rsidR="002E0432">
        <w:rPr>
          <w:rFonts w:hint="cs"/>
          <w:rtl/>
        </w:rPr>
        <w:t>عوائد</w:t>
      </w:r>
      <w:proofErr w:type="spellEnd"/>
      <w:r w:rsidR="00FD37D1">
        <w:rPr>
          <w:rStyle w:val="ab"/>
          <w:rtl/>
        </w:rPr>
        <w:footnoteReference w:id="1"/>
      </w:r>
      <w:r w:rsidR="002E0432">
        <w:rPr>
          <w:rFonts w:hint="cs"/>
          <w:rtl/>
        </w:rPr>
        <w:t xml:space="preserve"> و مستند</w:t>
      </w:r>
      <w:r w:rsidR="00FD37D1">
        <w:rPr>
          <w:rStyle w:val="ab"/>
          <w:rtl/>
        </w:rPr>
        <w:footnoteReference w:id="2"/>
      </w:r>
      <w:r w:rsidR="002E0432">
        <w:rPr>
          <w:rFonts w:hint="cs"/>
          <w:rtl/>
        </w:rPr>
        <w:t>)</w:t>
      </w:r>
      <w:r>
        <w:rPr>
          <w:rFonts w:hint="cs"/>
          <w:rtl/>
        </w:rPr>
        <w:t xml:space="preserve"> به دو وجه استناد کردند، ثبوتی و اثباتی.</w:t>
      </w:r>
    </w:p>
    <w:p w:rsidR="002E0432" w:rsidRDefault="005F727B" w:rsidP="002E0432">
      <w:pPr>
        <w:pStyle w:val="50"/>
        <w:rPr>
          <w:rtl/>
        </w:rPr>
      </w:pPr>
      <w:bookmarkStart w:id="9" w:name="_Toc1364321"/>
      <w:r w:rsidRPr="00CB7279">
        <w:rPr>
          <w:rFonts w:hint="cs"/>
          <w:rtl/>
        </w:rPr>
        <w:t>وجه ثبوتی</w:t>
      </w:r>
      <w:bookmarkEnd w:id="9"/>
    </w:p>
    <w:p w:rsidR="005F727B" w:rsidRDefault="005F727B" w:rsidP="00D6464D">
      <w:pPr>
        <w:jc w:val="both"/>
      </w:pPr>
      <w:r>
        <w:rPr>
          <w:rFonts w:hint="cs"/>
          <w:rtl/>
        </w:rPr>
        <w:t xml:space="preserve">منافع عین اصلا مورد استیلاء قرار </w:t>
      </w:r>
      <w:proofErr w:type="spellStart"/>
      <w:r>
        <w:rPr>
          <w:rFonts w:hint="cs"/>
          <w:rtl/>
        </w:rPr>
        <w:t>نمی‌</w:t>
      </w:r>
      <w:r w:rsidR="00CB7279">
        <w:rPr>
          <w:rFonts w:hint="cs"/>
          <w:rtl/>
        </w:rPr>
        <w:t>گیرد</w:t>
      </w:r>
      <w:proofErr w:type="spellEnd"/>
      <w:r w:rsidR="00CB7279">
        <w:rPr>
          <w:rFonts w:hint="cs"/>
          <w:rtl/>
        </w:rPr>
        <w:t xml:space="preserve"> و حال آن که برای </w:t>
      </w:r>
      <w:r w:rsidR="002E0432">
        <w:rPr>
          <w:rFonts w:hint="cs"/>
          <w:rtl/>
        </w:rPr>
        <w:t>جریان ید باید استیلاء صورت گیرد. دلیل عدم تحقق استیلاء بر منافع این است که</w:t>
      </w:r>
      <w:r w:rsidR="00CB7279">
        <w:rPr>
          <w:rFonts w:hint="cs"/>
          <w:rtl/>
        </w:rPr>
        <w:t xml:space="preserve"> منافع از سنخ </w:t>
      </w:r>
      <w:proofErr w:type="spellStart"/>
      <w:r w:rsidR="00CB7279">
        <w:rPr>
          <w:rFonts w:hint="cs"/>
          <w:rtl/>
        </w:rPr>
        <w:t>اموریند</w:t>
      </w:r>
      <w:proofErr w:type="spellEnd"/>
      <w:r w:rsidR="00CB7279">
        <w:rPr>
          <w:rFonts w:hint="cs"/>
          <w:rtl/>
        </w:rPr>
        <w:t xml:space="preserve"> که تدریجا حاصل می شوند و باقی </w:t>
      </w:r>
      <w:proofErr w:type="spellStart"/>
      <w:r w:rsidR="00CB7279">
        <w:rPr>
          <w:rFonts w:hint="cs"/>
          <w:rtl/>
        </w:rPr>
        <w:t>نمی‌مانند</w:t>
      </w:r>
      <w:proofErr w:type="spellEnd"/>
      <w:r w:rsidR="002E0432">
        <w:rPr>
          <w:rFonts w:hint="cs"/>
          <w:rtl/>
        </w:rPr>
        <w:t xml:space="preserve"> و حال آن که استیلاء فقط بر امور قارّه معنا </w:t>
      </w:r>
      <w:proofErr w:type="spellStart"/>
      <w:r w:rsidR="002E0432">
        <w:rPr>
          <w:rFonts w:hint="cs"/>
          <w:rtl/>
        </w:rPr>
        <w:t>دارد</w:t>
      </w:r>
      <w:r w:rsidR="00CB7279">
        <w:rPr>
          <w:rFonts w:hint="cs"/>
          <w:rtl/>
        </w:rPr>
        <w:t>.</w:t>
      </w:r>
      <w:r w:rsidR="00D6464D">
        <w:rPr>
          <w:rFonts w:hint="cs"/>
          <w:rtl/>
        </w:rPr>
        <w:t>اگرقابليت</w:t>
      </w:r>
      <w:proofErr w:type="spellEnd"/>
      <w:r w:rsidR="00D6464D">
        <w:rPr>
          <w:rFonts w:hint="cs"/>
          <w:rtl/>
        </w:rPr>
        <w:t xml:space="preserve"> منافع برای </w:t>
      </w:r>
      <w:proofErr w:type="spellStart"/>
      <w:r w:rsidR="00D6464D">
        <w:rPr>
          <w:rFonts w:hint="cs"/>
          <w:rtl/>
        </w:rPr>
        <w:t>مورداستيلاء</w:t>
      </w:r>
      <w:proofErr w:type="spellEnd"/>
      <w:r w:rsidR="00D6464D">
        <w:rPr>
          <w:rFonts w:hint="cs"/>
          <w:rtl/>
        </w:rPr>
        <w:t xml:space="preserve"> واقع شدن را قبول </w:t>
      </w:r>
      <w:proofErr w:type="spellStart"/>
      <w:r w:rsidR="00D6464D">
        <w:rPr>
          <w:rFonts w:hint="cs"/>
          <w:rtl/>
        </w:rPr>
        <w:t>کنيم</w:t>
      </w:r>
      <w:proofErr w:type="spellEnd"/>
      <w:r w:rsidR="00D6464D">
        <w:rPr>
          <w:rFonts w:hint="cs"/>
          <w:rtl/>
        </w:rPr>
        <w:t xml:space="preserve"> </w:t>
      </w:r>
      <w:r w:rsidR="00CB7279">
        <w:rPr>
          <w:rFonts w:hint="cs"/>
          <w:rtl/>
        </w:rPr>
        <w:t xml:space="preserve"> </w:t>
      </w:r>
      <w:r w:rsidR="002E0432">
        <w:rPr>
          <w:rFonts w:hint="cs"/>
          <w:rtl/>
        </w:rPr>
        <w:t xml:space="preserve">نهایت امر این است که </w:t>
      </w:r>
      <w:r w:rsidR="00CB7279">
        <w:rPr>
          <w:rFonts w:hint="cs"/>
          <w:rtl/>
        </w:rPr>
        <w:t>استیلاء بر منافعی که حاصل شد</w:t>
      </w:r>
      <w:r w:rsidR="002E0432">
        <w:rPr>
          <w:rFonts w:hint="cs"/>
          <w:rtl/>
        </w:rPr>
        <w:t>ه</w:t>
      </w:r>
      <w:r w:rsidR="00CB7279">
        <w:rPr>
          <w:rFonts w:hint="cs"/>
          <w:rtl/>
        </w:rPr>
        <w:t xml:space="preserve"> </w:t>
      </w:r>
      <w:r w:rsidR="00CB7279">
        <w:rPr>
          <w:rFonts w:hint="cs"/>
          <w:rtl/>
        </w:rPr>
        <w:lastRenderedPageBreak/>
        <w:t xml:space="preserve">و سپس </w:t>
      </w:r>
      <w:proofErr w:type="spellStart"/>
      <w:r w:rsidR="00CB7279">
        <w:rPr>
          <w:rFonts w:hint="cs"/>
          <w:rtl/>
        </w:rPr>
        <w:t>منعدم</w:t>
      </w:r>
      <w:proofErr w:type="spellEnd"/>
      <w:r w:rsidR="00CB7279">
        <w:rPr>
          <w:rFonts w:hint="cs"/>
          <w:rtl/>
        </w:rPr>
        <w:t xml:space="preserve"> شد</w:t>
      </w:r>
      <w:r w:rsidR="002E0432">
        <w:rPr>
          <w:rFonts w:hint="cs"/>
          <w:rtl/>
        </w:rPr>
        <w:t>ه است، معنا داشته باشد،</w:t>
      </w:r>
      <w:r w:rsidR="00CB7279">
        <w:rPr>
          <w:rFonts w:hint="cs"/>
          <w:rtl/>
        </w:rPr>
        <w:t xml:space="preserve"> اما در مورد منافع آینده</w:t>
      </w:r>
      <w:r w:rsidR="002E0432">
        <w:rPr>
          <w:rFonts w:hint="cs"/>
          <w:rtl/>
        </w:rPr>
        <w:t xml:space="preserve"> قطعا</w:t>
      </w:r>
      <w:r w:rsidR="00CB7279">
        <w:rPr>
          <w:rFonts w:hint="cs"/>
          <w:rtl/>
        </w:rPr>
        <w:t xml:space="preserve"> معنا ندارد</w:t>
      </w:r>
      <w:r w:rsidR="00D56BB8">
        <w:rPr>
          <w:rStyle w:val="ab"/>
          <w:rtl/>
        </w:rPr>
        <w:footnoteReference w:id="3"/>
      </w:r>
      <w:r w:rsidR="00CB7279">
        <w:rPr>
          <w:rFonts w:hint="cs"/>
          <w:rtl/>
        </w:rPr>
        <w:t xml:space="preserve"> و حال آن که اتفاقا ما قصد جریان قاعده ید </w:t>
      </w:r>
      <w:r w:rsidR="00D6464D">
        <w:rPr>
          <w:rFonts w:hint="cs"/>
          <w:rtl/>
        </w:rPr>
        <w:t xml:space="preserve">برای اثبات </w:t>
      </w:r>
      <w:proofErr w:type="spellStart"/>
      <w:r w:rsidR="00D6464D">
        <w:rPr>
          <w:rFonts w:hint="cs"/>
          <w:rtl/>
        </w:rPr>
        <w:t>ملکيت</w:t>
      </w:r>
      <w:proofErr w:type="spellEnd"/>
      <w:r w:rsidR="00D6464D">
        <w:rPr>
          <w:rFonts w:hint="cs"/>
          <w:rtl/>
        </w:rPr>
        <w:t xml:space="preserve"> نسبت به </w:t>
      </w:r>
      <w:r w:rsidR="00CB7279">
        <w:rPr>
          <w:rFonts w:hint="cs"/>
          <w:rtl/>
        </w:rPr>
        <w:t xml:space="preserve"> </w:t>
      </w:r>
      <w:r w:rsidR="00CB7279" w:rsidRPr="002E0432">
        <w:rPr>
          <w:rFonts w:hint="cs"/>
          <w:b/>
          <w:bCs/>
          <w:rtl/>
        </w:rPr>
        <w:t>منافع آینده</w:t>
      </w:r>
      <w:r w:rsidR="00CB7279">
        <w:rPr>
          <w:rFonts w:hint="cs"/>
          <w:rtl/>
        </w:rPr>
        <w:t xml:space="preserve"> داریم.</w:t>
      </w:r>
    </w:p>
    <w:p w:rsidR="002E0432" w:rsidRDefault="003E4DD0" w:rsidP="002E0432">
      <w:pPr>
        <w:pStyle w:val="50"/>
        <w:rPr>
          <w:rtl/>
        </w:rPr>
      </w:pPr>
      <w:bookmarkStart w:id="10" w:name="_Toc1364322"/>
      <w:r w:rsidRPr="002B3401">
        <w:rPr>
          <w:rFonts w:hint="cs"/>
          <w:rtl/>
        </w:rPr>
        <w:t>وجه اثباتی</w:t>
      </w:r>
      <w:bookmarkEnd w:id="10"/>
    </w:p>
    <w:p w:rsidR="002E0432" w:rsidRDefault="003E4DD0" w:rsidP="00D56BB8">
      <w:pPr>
        <w:jc w:val="both"/>
        <w:rPr>
          <w:rtl/>
        </w:rPr>
      </w:pPr>
      <w:r>
        <w:rPr>
          <w:rFonts w:hint="cs"/>
          <w:rtl/>
        </w:rPr>
        <w:t xml:space="preserve">به فرض که در مورد منفعت هم استیلاء معنا </w:t>
      </w:r>
      <w:r w:rsidR="00D56BB8">
        <w:rPr>
          <w:rFonts w:hint="cs"/>
          <w:rtl/>
        </w:rPr>
        <w:t>داشته باشد</w:t>
      </w:r>
      <w:r>
        <w:rPr>
          <w:rFonts w:hint="cs"/>
          <w:rtl/>
        </w:rPr>
        <w:t xml:space="preserve">، لکن دلیل قاعده ید(اجماع و اخبار) این جا را در بر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گیرد، زیرا </w:t>
      </w:r>
      <w:proofErr w:type="spellStart"/>
      <w:r w:rsidR="00D56BB8">
        <w:rPr>
          <w:rFonts w:hint="cs"/>
          <w:rtl/>
        </w:rPr>
        <w:t>اوّلا</w:t>
      </w:r>
      <w:proofErr w:type="spellEnd"/>
      <w:r w:rsidR="00D56BB8">
        <w:rPr>
          <w:rFonts w:hint="cs"/>
          <w:rtl/>
        </w:rPr>
        <w:t xml:space="preserve"> </w:t>
      </w:r>
      <w:r>
        <w:rPr>
          <w:rFonts w:hint="cs"/>
          <w:rtl/>
        </w:rPr>
        <w:t>اجماع در این جا</w:t>
      </w:r>
      <w:r w:rsidR="00D56BB8">
        <w:rPr>
          <w:rFonts w:hint="cs"/>
          <w:rtl/>
        </w:rPr>
        <w:t xml:space="preserve"> اصلا</w:t>
      </w:r>
      <w:r>
        <w:rPr>
          <w:rFonts w:hint="cs"/>
          <w:rtl/>
        </w:rPr>
        <w:t xml:space="preserve"> ثابت نیست و</w:t>
      </w:r>
      <w:r w:rsidR="002E0432">
        <w:rPr>
          <w:rFonts w:hint="cs"/>
          <w:rtl/>
        </w:rPr>
        <w:t xml:space="preserve"> اخبار نیز تماما </w:t>
      </w:r>
      <w:proofErr w:type="spellStart"/>
      <w:r w:rsidR="002E0432">
        <w:rPr>
          <w:rFonts w:hint="cs"/>
          <w:rtl/>
        </w:rPr>
        <w:t>مختصّ</w:t>
      </w:r>
      <w:proofErr w:type="spellEnd"/>
      <w:r w:rsidR="002E0432">
        <w:rPr>
          <w:rFonts w:hint="cs"/>
          <w:rtl/>
        </w:rPr>
        <w:t xml:space="preserve"> </w:t>
      </w:r>
      <w:proofErr w:type="spellStart"/>
      <w:r w:rsidR="002E0432">
        <w:rPr>
          <w:rFonts w:hint="cs"/>
          <w:rtl/>
        </w:rPr>
        <w:t>اعیانند</w:t>
      </w:r>
      <w:proofErr w:type="spellEnd"/>
      <w:r w:rsidR="002E0432">
        <w:rPr>
          <w:rFonts w:hint="cs"/>
          <w:rtl/>
        </w:rPr>
        <w:t xml:space="preserve">. حال به بررسی </w:t>
      </w:r>
      <w:r w:rsidR="00D56BB8">
        <w:rPr>
          <w:rFonts w:hint="cs"/>
          <w:rtl/>
        </w:rPr>
        <w:t>اخبار</w:t>
      </w:r>
      <w:r w:rsidR="002E0432">
        <w:rPr>
          <w:rFonts w:hint="cs"/>
          <w:rtl/>
        </w:rPr>
        <w:t xml:space="preserve"> می پردازیم:</w:t>
      </w:r>
    </w:p>
    <w:p w:rsidR="002E0432" w:rsidRDefault="002E0432" w:rsidP="002E0432">
      <w:pPr>
        <w:pStyle w:val="6"/>
        <w:rPr>
          <w:rtl/>
        </w:rPr>
      </w:pPr>
      <w:bookmarkStart w:id="11" w:name="_Toc1364323"/>
      <w:r>
        <w:rPr>
          <w:rFonts w:hint="cs"/>
          <w:rtl/>
        </w:rPr>
        <w:t>بررسی روایات</w:t>
      </w:r>
      <w:bookmarkEnd w:id="11"/>
    </w:p>
    <w:p w:rsidR="002E0432" w:rsidRDefault="008D5F8E" w:rsidP="00D56BB8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>روای</w:t>
      </w:r>
      <w:r w:rsidR="00D56BB8">
        <w:rPr>
          <w:rFonts w:hint="cs"/>
          <w:rtl/>
        </w:rPr>
        <w:t xml:space="preserve">ات تعارض </w:t>
      </w:r>
      <w:proofErr w:type="spellStart"/>
      <w:r w:rsidR="00D56BB8">
        <w:rPr>
          <w:rFonts w:hint="cs"/>
          <w:rtl/>
        </w:rPr>
        <w:t>بینتین</w:t>
      </w:r>
      <w:proofErr w:type="spellEnd"/>
      <w:r w:rsidR="00D56BB8">
        <w:rPr>
          <w:rStyle w:val="ab"/>
          <w:color w:val="008000"/>
          <w:rtl/>
        </w:rPr>
        <w:footnoteReference w:id="4"/>
      </w:r>
      <w:r>
        <w:rPr>
          <w:rFonts w:hint="cs"/>
          <w:rtl/>
        </w:rPr>
        <w:t xml:space="preserve">و </w:t>
      </w:r>
      <w:r w:rsidR="003E4DD0">
        <w:rPr>
          <w:rFonts w:hint="cs"/>
          <w:rtl/>
        </w:rPr>
        <w:t xml:space="preserve">روایت </w:t>
      </w:r>
      <w:proofErr w:type="spellStart"/>
      <w:r w:rsidR="003E4DD0">
        <w:rPr>
          <w:rFonts w:hint="cs"/>
          <w:rtl/>
        </w:rPr>
        <w:t>حمّاد</w:t>
      </w:r>
      <w:proofErr w:type="spellEnd"/>
      <w:r w:rsidR="00DC1B06" w:rsidRPr="00DC1B06">
        <w:rPr>
          <w:vertAlign w:val="superscript"/>
          <w:rtl/>
        </w:rPr>
        <w:footnoteReference w:id="5"/>
      </w:r>
      <w:r w:rsidR="003E4DD0">
        <w:rPr>
          <w:rFonts w:hint="cs"/>
          <w:rtl/>
        </w:rPr>
        <w:t xml:space="preserve"> در خصوص اعیان وارد شده </w:t>
      </w:r>
      <w:proofErr w:type="spellStart"/>
      <w:r w:rsidR="003E4DD0">
        <w:rPr>
          <w:rFonts w:hint="cs"/>
          <w:rtl/>
        </w:rPr>
        <w:t>اند</w:t>
      </w:r>
      <w:proofErr w:type="spellEnd"/>
      <w:r w:rsidR="003E4DD0">
        <w:rPr>
          <w:rFonts w:hint="cs"/>
          <w:rtl/>
        </w:rPr>
        <w:t>.</w:t>
      </w:r>
      <w:r w:rsidR="00D56BB8">
        <w:rPr>
          <w:rFonts w:hint="cs"/>
          <w:rtl/>
        </w:rPr>
        <w:t>(</w:t>
      </w:r>
      <w:r w:rsidR="00D56BB8" w:rsidRPr="00D56BB8">
        <w:rPr>
          <w:rtl/>
        </w:rPr>
        <w:t xml:space="preserve"> اول</w:t>
      </w:r>
      <w:r w:rsidR="00D56BB8" w:rsidRPr="00D56BB8">
        <w:rPr>
          <w:rFonts w:hint="cs"/>
          <w:rtl/>
        </w:rPr>
        <w:t>ی</w:t>
      </w:r>
      <w:r w:rsidR="00D56BB8" w:rsidRPr="00D56BB8">
        <w:rPr>
          <w:rtl/>
        </w:rPr>
        <w:t xml:space="preserve"> در خصوص </w:t>
      </w:r>
      <w:proofErr w:type="spellStart"/>
      <w:r w:rsidR="00D56BB8" w:rsidRPr="00D56BB8">
        <w:rPr>
          <w:rtl/>
        </w:rPr>
        <w:t>دابّه</w:t>
      </w:r>
      <w:proofErr w:type="spellEnd"/>
      <w:r w:rsidR="00D56BB8" w:rsidRPr="00D56BB8">
        <w:rPr>
          <w:rtl/>
        </w:rPr>
        <w:t xml:space="preserve"> و دوم</w:t>
      </w:r>
      <w:r w:rsidR="00D56BB8" w:rsidRPr="00D56BB8">
        <w:rPr>
          <w:rFonts w:hint="cs"/>
          <w:rtl/>
        </w:rPr>
        <w:t>ی</w:t>
      </w:r>
      <w:r w:rsidR="00D56BB8" w:rsidRPr="00D56BB8">
        <w:rPr>
          <w:rtl/>
        </w:rPr>
        <w:t xml:space="preserve"> در خصوص باغ </w:t>
      </w:r>
      <w:proofErr w:type="spellStart"/>
      <w:r w:rsidR="00D56BB8" w:rsidRPr="00D56BB8">
        <w:rPr>
          <w:rtl/>
        </w:rPr>
        <w:t>فدک</w:t>
      </w:r>
      <w:proofErr w:type="spellEnd"/>
      <w:r w:rsidR="00D56BB8" w:rsidRPr="00D56BB8">
        <w:rPr>
          <w:rtl/>
        </w:rPr>
        <w:t xml:space="preserve"> وارد شده است.</w:t>
      </w:r>
      <w:r w:rsidR="00D56BB8">
        <w:rPr>
          <w:rFonts w:hint="cs"/>
          <w:rtl/>
        </w:rPr>
        <w:t>)</w:t>
      </w:r>
    </w:p>
    <w:p w:rsidR="00295E7E" w:rsidRDefault="008D5F8E" w:rsidP="00970054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اما روایت </w:t>
      </w:r>
      <w:proofErr w:type="spellStart"/>
      <w:r>
        <w:rPr>
          <w:rFonts w:hint="cs"/>
          <w:rtl/>
        </w:rPr>
        <w:t>حفص</w:t>
      </w:r>
      <w:proofErr w:type="spellEnd"/>
      <w:r w:rsidR="00D56BB8">
        <w:rPr>
          <w:rFonts w:hint="cs"/>
          <w:rtl/>
        </w:rPr>
        <w:t>؛</w:t>
      </w:r>
      <w:r w:rsidR="00DC1B06" w:rsidRPr="00DC1B06">
        <w:rPr>
          <w:vertAlign w:val="superscript"/>
          <w:rtl/>
        </w:rPr>
        <w:footnoteReference w:id="6"/>
      </w:r>
      <w:r w:rsidR="00970054">
        <w:rPr>
          <w:rFonts w:hint="cs"/>
          <w:rtl/>
        </w:rPr>
        <w:t xml:space="preserve"> </w:t>
      </w:r>
      <w:r>
        <w:rPr>
          <w:rFonts w:hint="cs"/>
          <w:rtl/>
        </w:rPr>
        <w:t>اگر چه در صدر روایت</w:t>
      </w:r>
      <w:r w:rsidR="00970054">
        <w:rPr>
          <w:rFonts w:hint="cs"/>
          <w:rtl/>
        </w:rPr>
        <w:t>،</w:t>
      </w:r>
      <w:r>
        <w:rPr>
          <w:rFonts w:hint="cs"/>
          <w:rtl/>
        </w:rPr>
        <w:t xml:space="preserve"> تعبیر «</w:t>
      </w:r>
      <w:proofErr w:type="spellStart"/>
      <w:r w:rsidRPr="00970054">
        <w:rPr>
          <w:rFonts w:hint="cs"/>
          <w:color w:val="008000"/>
          <w:rtl/>
        </w:rPr>
        <w:t>شیئا</w:t>
      </w:r>
      <w:proofErr w:type="spellEnd"/>
      <w:r>
        <w:rPr>
          <w:rFonts w:hint="cs"/>
          <w:rtl/>
        </w:rPr>
        <w:t>» وارد شده است</w:t>
      </w:r>
      <w:r w:rsidR="00E75D5F">
        <w:t xml:space="preserve"> </w:t>
      </w:r>
      <w:r w:rsidR="00970054">
        <w:rPr>
          <w:rFonts w:hint="cs"/>
          <w:rtl/>
        </w:rPr>
        <w:t>(</w:t>
      </w:r>
      <w:r w:rsidR="00E75D5F">
        <w:rPr>
          <w:rFonts w:hint="cs"/>
          <w:rtl/>
        </w:rPr>
        <w:t>و ممکن است گفته شود که نکره در سیاق شرط</w:t>
      </w:r>
      <w:r w:rsidR="00D56BB8">
        <w:rPr>
          <w:rFonts w:hint="cs"/>
          <w:rtl/>
        </w:rPr>
        <w:t>،</w:t>
      </w:r>
      <w:r w:rsidR="00E75D5F">
        <w:rPr>
          <w:rFonts w:hint="cs"/>
          <w:rtl/>
        </w:rPr>
        <w:t xml:space="preserve"> مفید عموم است،</w:t>
      </w:r>
      <w:r w:rsidR="00970054">
        <w:rPr>
          <w:rFonts w:hint="cs"/>
          <w:rtl/>
        </w:rPr>
        <w:t>)</w:t>
      </w:r>
      <w:r>
        <w:rPr>
          <w:rFonts w:hint="cs"/>
          <w:rtl/>
        </w:rPr>
        <w:t xml:space="preserve"> لکن </w:t>
      </w:r>
      <w:r w:rsidR="00D068C7">
        <w:rPr>
          <w:rFonts w:hint="cs"/>
          <w:rtl/>
        </w:rPr>
        <w:t>از آن جا که در ذیل روایت</w:t>
      </w:r>
      <w:r>
        <w:rPr>
          <w:rFonts w:hint="cs"/>
          <w:rtl/>
        </w:rPr>
        <w:t xml:space="preserve"> </w:t>
      </w:r>
      <w:r w:rsidR="00E75D5F">
        <w:rPr>
          <w:rFonts w:hint="cs"/>
          <w:rtl/>
        </w:rPr>
        <w:t>«</w:t>
      </w:r>
      <w:r w:rsidRPr="00970054">
        <w:rPr>
          <w:rFonts w:hint="cs"/>
          <w:color w:val="008000"/>
          <w:rtl/>
        </w:rPr>
        <w:t xml:space="preserve">ان </w:t>
      </w:r>
      <w:proofErr w:type="spellStart"/>
      <w:r w:rsidR="00D068C7" w:rsidRPr="00970054">
        <w:rPr>
          <w:rFonts w:hint="cs"/>
          <w:color w:val="008000"/>
          <w:rtl/>
        </w:rPr>
        <w:t>تشتریه</w:t>
      </w:r>
      <w:proofErr w:type="spellEnd"/>
      <w:r w:rsidR="00E75D5F">
        <w:rPr>
          <w:rFonts w:hint="cs"/>
          <w:rtl/>
        </w:rPr>
        <w:t>»</w:t>
      </w:r>
      <w:r w:rsidR="00D068C7">
        <w:rPr>
          <w:rFonts w:hint="cs"/>
          <w:rtl/>
        </w:rPr>
        <w:t xml:space="preserve"> دارد، ضمیر «ه» </w:t>
      </w:r>
      <w:r w:rsidR="00970054">
        <w:rPr>
          <w:rFonts w:hint="cs"/>
          <w:rtl/>
        </w:rPr>
        <w:t>(</w:t>
      </w:r>
      <w:r w:rsidR="00D068C7">
        <w:rPr>
          <w:rFonts w:hint="cs"/>
          <w:rtl/>
        </w:rPr>
        <w:t>که به «</w:t>
      </w:r>
      <w:proofErr w:type="spellStart"/>
      <w:r w:rsidR="00D068C7">
        <w:rPr>
          <w:rFonts w:hint="cs"/>
          <w:rtl/>
        </w:rPr>
        <w:t>شیئا</w:t>
      </w:r>
      <w:proofErr w:type="spellEnd"/>
      <w:r w:rsidR="00D068C7">
        <w:rPr>
          <w:rFonts w:hint="cs"/>
          <w:rtl/>
        </w:rPr>
        <w:t xml:space="preserve">» بر </w:t>
      </w:r>
      <w:proofErr w:type="spellStart"/>
      <w:r w:rsidR="00D068C7">
        <w:rPr>
          <w:rFonts w:hint="cs"/>
          <w:rtl/>
        </w:rPr>
        <w:t>می‌گردد</w:t>
      </w:r>
      <w:proofErr w:type="spellEnd"/>
      <w:r w:rsidR="00D068C7">
        <w:rPr>
          <w:rFonts w:hint="cs"/>
          <w:rtl/>
        </w:rPr>
        <w:t>،</w:t>
      </w:r>
      <w:r w:rsidR="00970054">
        <w:rPr>
          <w:rFonts w:hint="cs"/>
          <w:rtl/>
        </w:rPr>
        <w:t>)</w:t>
      </w:r>
      <w:r w:rsidR="00D068C7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موجب اجمال </w:t>
      </w:r>
      <w:r w:rsidR="00E75D5F">
        <w:rPr>
          <w:rFonts w:hint="cs"/>
          <w:rtl/>
        </w:rPr>
        <w:t>صدر</w:t>
      </w:r>
      <w:r w:rsidR="00295E7E">
        <w:rPr>
          <w:rFonts w:hint="cs"/>
          <w:rtl/>
        </w:rPr>
        <w:t xml:space="preserve"> می شود.</w:t>
      </w:r>
    </w:p>
    <w:p w:rsidR="003E4DD0" w:rsidRDefault="00295E7E" w:rsidP="00295E7E">
      <w:pPr>
        <w:pStyle w:val="af4"/>
        <w:jc w:val="both"/>
        <w:rPr>
          <w:rtl/>
        </w:rPr>
      </w:pPr>
      <w:r>
        <w:rPr>
          <w:rFonts w:hint="cs"/>
          <w:rtl/>
        </w:rPr>
        <w:t>توضیح وقوع اجمال:</w:t>
      </w:r>
      <w:r w:rsidR="00D068C7">
        <w:rPr>
          <w:rFonts w:hint="cs"/>
          <w:rtl/>
        </w:rPr>
        <w:t xml:space="preserve"> از طرفی شراء به این ضمیر</w:t>
      </w:r>
      <w:r w:rsidR="008D5F8E">
        <w:rPr>
          <w:rFonts w:hint="cs"/>
          <w:rtl/>
        </w:rPr>
        <w:t xml:space="preserve"> </w:t>
      </w:r>
      <w:proofErr w:type="spellStart"/>
      <w:r w:rsidR="008D5F8E">
        <w:rPr>
          <w:rFonts w:hint="cs"/>
          <w:rtl/>
        </w:rPr>
        <w:t>تعلّق</w:t>
      </w:r>
      <w:proofErr w:type="spellEnd"/>
      <w:r w:rsidR="008D5F8E">
        <w:rPr>
          <w:rFonts w:hint="cs"/>
          <w:rtl/>
        </w:rPr>
        <w:t xml:space="preserve"> گرفته</w:t>
      </w:r>
      <w:r w:rsidR="00D068C7">
        <w:rPr>
          <w:rFonts w:hint="cs"/>
          <w:rtl/>
        </w:rPr>
        <w:t xml:space="preserve"> است </w:t>
      </w:r>
      <w:r>
        <w:rPr>
          <w:rFonts w:hint="cs"/>
          <w:rtl/>
        </w:rPr>
        <w:t>(</w:t>
      </w:r>
      <w:r w:rsidR="00D068C7">
        <w:rPr>
          <w:rFonts w:hint="cs"/>
          <w:rtl/>
        </w:rPr>
        <w:t>که نشان از عین بودن آن دارد</w:t>
      </w:r>
      <w:r>
        <w:rPr>
          <w:rFonts w:hint="cs"/>
          <w:rtl/>
        </w:rPr>
        <w:t>)؛</w:t>
      </w:r>
      <w:r w:rsidR="00D068C7">
        <w:rPr>
          <w:rFonts w:hint="cs"/>
          <w:rtl/>
        </w:rPr>
        <w:t xml:space="preserve"> از طرفی هم این ضمیر به صدر بر </w:t>
      </w:r>
      <w:proofErr w:type="spellStart"/>
      <w:r w:rsidR="00D068C7">
        <w:rPr>
          <w:rFonts w:hint="cs"/>
          <w:rtl/>
        </w:rPr>
        <w:t>می‌گردد</w:t>
      </w:r>
      <w:proofErr w:type="spellEnd"/>
      <w:r w:rsidR="00D068C7">
        <w:rPr>
          <w:rFonts w:hint="cs"/>
          <w:rtl/>
        </w:rPr>
        <w:t>. این</w:t>
      </w:r>
      <w:r w:rsidR="008D5F8E">
        <w:rPr>
          <w:rFonts w:hint="cs"/>
          <w:rtl/>
        </w:rPr>
        <w:t xml:space="preserve"> داخل در آن بحث می شود که اگر عنوانی د</w:t>
      </w:r>
      <w:r>
        <w:rPr>
          <w:rFonts w:hint="cs"/>
          <w:rtl/>
        </w:rPr>
        <w:t xml:space="preserve">ر صدر ذکر شود و ضمیری </w:t>
      </w:r>
      <w:r w:rsidR="008D5F8E">
        <w:rPr>
          <w:rFonts w:hint="cs"/>
          <w:rtl/>
        </w:rPr>
        <w:t>به آن برگردد</w:t>
      </w:r>
      <w:r w:rsidR="00E75D5F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بر اساس </w:t>
      </w:r>
      <w:proofErr w:type="spellStart"/>
      <w:r>
        <w:rPr>
          <w:rFonts w:hint="cs"/>
          <w:rtl/>
        </w:rPr>
        <w:t>قرائن</w:t>
      </w:r>
      <w:proofErr w:type="spellEnd"/>
      <w:r>
        <w:rPr>
          <w:rFonts w:hint="cs"/>
          <w:rtl/>
        </w:rPr>
        <w:t xml:space="preserve"> می دانیم که صرفا بر </w:t>
      </w:r>
      <w:proofErr w:type="spellStart"/>
      <w:r>
        <w:rPr>
          <w:rFonts w:hint="cs"/>
          <w:rtl/>
        </w:rPr>
        <w:t>حصّه</w:t>
      </w:r>
      <w:proofErr w:type="spellEnd"/>
      <w:r>
        <w:rPr>
          <w:rFonts w:hint="cs"/>
          <w:rtl/>
        </w:rPr>
        <w:t xml:space="preserve"> ای از آن عنوان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اشاره دارد،</w:t>
      </w:r>
      <w:r w:rsidR="00D068C7">
        <w:rPr>
          <w:rFonts w:hint="cs"/>
          <w:rtl/>
        </w:rPr>
        <w:t xml:space="preserve"> در این صورت</w:t>
      </w:r>
      <w:r w:rsidR="008D5F8E">
        <w:rPr>
          <w:rFonts w:hint="cs"/>
          <w:rtl/>
        </w:rPr>
        <w:t xml:space="preserve"> امر دائر است بین این که</w:t>
      </w:r>
      <w:r>
        <w:rPr>
          <w:rFonts w:hint="cs"/>
          <w:rtl/>
        </w:rPr>
        <w:t xml:space="preserve"> ضمیر</w:t>
      </w:r>
      <w:r w:rsidR="008D5F8E">
        <w:rPr>
          <w:rFonts w:hint="cs"/>
          <w:rtl/>
        </w:rPr>
        <w:t xml:space="preserve"> از باب استخدام باشد </w:t>
      </w:r>
      <w:r>
        <w:rPr>
          <w:rFonts w:hint="cs"/>
          <w:rtl/>
        </w:rPr>
        <w:t>(</w:t>
      </w:r>
      <w:r w:rsidR="008D5F8E">
        <w:rPr>
          <w:rFonts w:hint="cs"/>
          <w:rtl/>
        </w:rPr>
        <w:t>یعنی</w:t>
      </w:r>
      <w:r>
        <w:rPr>
          <w:rFonts w:hint="cs"/>
          <w:rtl/>
        </w:rPr>
        <w:t xml:space="preserve"> عنوان </w:t>
      </w:r>
      <w:proofErr w:type="spellStart"/>
      <w:r>
        <w:rPr>
          <w:rFonts w:hint="cs"/>
          <w:rtl/>
        </w:rPr>
        <w:t>اوّل</w:t>
      </w:r>
      <w:proofErr w:type="spellEnd"/>
      <w:r>
        <w:rPr>
          <w:rFonts w:hint="cs"/>
          <w:rtl/>
        </w:rPr>
        <w:t xml:space="preserve"> بر </w:t>
      </w:r>
      <w:proofErr w:type="spellStart"/>
      <w:r>
        <w:rPr>
          <w:rFonts w:hint="cs"/>
          <w:rtl/>
        </w:rPr>
        <w:t>اطلاقش</w:t>
      </w:r>
      <w:proofErr w:type="spellEnd"/>
      <w:r>
        <w:rPr>
          <w:rFonts w:hint="cs"/>
          <w:rtl/>
        </w:rPr>
        <w:t xml:space="preserve"> باقی است</w:t>
      </w:r>
      <w:r w:rsidR="008D5F8E">
        <w:rPr>
          <w:rFonts w:hint="cs"/>
          <w:rtl/>
        </w:rPr>
        <w:t xml:space="preserve"> و ضمیر به بعضی از آن بر </w:t>
      </w:r>
      <w:r>
        <w:rPr>
          <w:rFonts w:hint="cs"/>
          <w:rtl/>
        </w:rPr>
        <w:t>می گردد)،</w:t>
      </w:r>
      <w:r w:rsidR="008D5F8E">
        <w:rPr>
          <w:rFonts w:hint="cs"/>
          <w:rtl/>
        </w:rPr>
        <w:t xml:space="preserve"> ممکن هم هست که ضمیر موجب </w:t>
      </w:r>
      <w:r>
        <w:rPr>
          <w:rFonts w:hint="cs"/>
          <w:rtl/>
        </w:rPr>
        <w:t xml:space="preserve">عدم اراده اطلاق از آن عنوان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شود</w:t>
      </w:r>
      <w:r w:rsidR="00D068C7">
        <w:rPr>
          <w:rStyle w:val="ab"/>
          <w:rtl/>
        </w:rPr>
        <w:footnoteReference w:id="7"/>
      </w:r>
      <w:r w:rsidR="008D5F8E">
        <w:rPr>
          <w:rFonts w:hint="cs"/>
          <w:rtl/>
        </w:rPr>
        <w:t>.</w:t>
      </w:r>
      <w:r w:rsidR="00E75D5F">
        <w:rPr>
          <w:rFonts w:hint="cs"/>
          <w:rtl/>
        </w:rPr>
        <w:t xml:space="preserve"> </w:t>
      </w:r>
      <w:r w:rsidR="00D068C7">
        <w:rPr>
          <w:rFonts w:hint="cs"/>
          <w:rtl/>
        </w:rPr>
        <w:t>نتیجه وجود دو احتمال، اجمال صدر این روایت است</w:t>
      </w:r>
      <w:r w:rsidR="00E75D5F">
        <w:rPr>
          <w:rFonts w:hint="cs"/>
          <w:rtl/>
        </w:rPr>
        <w:t xml:space="preserve"> و</w:t>
      </w:r>
      <w:r w:rsidR="00970054">
        <w:rPr>
          <w:rFonts w:hint="cs"/>
          <w:rtl/>
        </w:rPr>
        <w:t xml:space="preserve"> ظهو</w:t>
      </w:r>
      <w:r w:rsidR="00E75D5F">
        <w:rPr>
          <w:rFonts w:hint="cs"/>
          <w:rtl/>
        </w:rPr>
        <w:t>ر</w:t>
      </w:r>
      <w:r w:rsidR="00970054">
        <w:rPr>
          <w:rFonts w:hint="cs"/>
          <w:rtl/>
        </w:rPr>
        <w:t xml:space="preserve"> </w:t>
      </w:r>
      <w:proofErr w:type="spellStart"/>
      <w:r w:rsidR="00E75D5F">
        <w:rPr>
          <w:rFonts w:hint="cs"/>
          <w:rtl/>
        </w:rPr>
        <w:t>اطلاقی</w:t>
      </w:r>
      <w:proofErr w:type="spellEnd"/>
      <w:r w:rsidR="00E75D5F">
        <w:rPr>
          <w:rFonts w:hint="cs"/>
          <w:rtl/>
        </w:rPr>
        <w:t xml:space="preserve"> شکل </w:t>
      </w:r>
      <w:proofErr w:type="spellStart"/>
      <w:r w:rsidR="00E75D5F">
        <w:rPr>
          <w:rFonts w:hint="cs"/>
          <w:rtl/>
        </w:rPr>
        <w:t>نمی</w:t>
      </w:r>
      <w:proofErr w:type="spellEnd"/>
      <w:r w:rsidR="00E75D5F">
        <w:rPr>
          <w:rFonts w:hint="cs"/>
          <w:rtl/>
        </w:rPr>
        <w:t xml:space="preserve"> گیرد</w:t>
      </w:r>
      <w:r>
        <w:rPr>
          <w:rFonts w:hint="cs"/>
          <w:rtl/>
        </w:rPr>
        <w:t>. لذا</w:t>
      </w:r>
      <w:r w:rsidR="00970054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این روایت را ناظر به ید بر منافع هم دانست</w:t>
      </w:r>
      <w:r w:rsidR="00E75D5F">
        <w:rPr>
          <w:rFonts w:hint="cs"/>
          <w:rtl/>
        </w:rPr>
        <w:t>.</w:t>
      </w:r>
    </w:p>
    <w:p w:rsidR="00E932FD" w:rsidRDefault="00E932FD" w:rsidP="00295E7E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>روایت یونس بن یعقوب</w:t>
      </w:r>
      <w:r w:rsidR="00DC1B06" w:rsidRPr="00DC1B06">
        <w:rPr>
          <w:vertAlign w:val="superscript"/>
          <w:rtl/>
        </w:rPr>
        <w:footnoteReference w:id="8"/>
      </w:r>
      <w:r w:rsidR="00295E7E">
        <w:rPr>
          <w:rFonts w:hint="cs"/>
          <w:rtl/>
        </w:rPr>
        <w:t>؛</w:t>
      </w:r>
      <w:r>
        <w:rPr>
          <w:rFonts w:hint="cs"/>
          <w:rtl/>
        </w:rPr>
        <w:t xml:space="preserve"> ضمیر </w:t>
      </w:r>
      <w:r w:rsidR="00295E7E">
        <w:rPr>
          <w:rFonts w:hint="cs"/>
          <w:rtl/>
        </w:rPr>
        <w:t>«</w:t>
      </w:r>
      <w:r>
        <w:rPr>
          <w:rFonts w:hint="cs"/>
          <w:rtl/>
        </w:rPr>
        <w:t>ه</w:t>
      </w:r>
      <w:r w:rsidR="00295E7E">
        <w:rPr>
          <w:rFonts w:hint="cs"/>
          <w:rtl/>
        </w:rPr>
        <w:t xml:space="preserve">» در </w:t>
      </w:r>
      <w:r w:rsidR="00295E7E" w:rsidRPr="00295E7E">
        <w:rPr>
          <w:rFonts w:hint="cs"/>
          <w:color w:val="008000"/>
          <w:rtl/>
        </w:rPr>
        <w:t xml:space="preserve">«من </w:t>
      </w:r>
      <w:proofErr w:type="spellStart"/>
      <w:r w:rsidR="00295E7E" w:rsidRPr="00295E7E">
        <w:rPr>
          <w:rFonts w:hint="cs"/>
          <w:color w:val="008000"/>
          <w:rtl/>
        </w:rPr>
        <w:t>استولی</w:t>
      </w:r>
      <w:proofErr w:type="spellEnd"/>
      <w:r w:rsidR="00295E7E" w:rsidRPr="00295E7E">
        <w:rPr>
          <w:rFonts w:hint="cs"/>
          <w:color w:val="008000"/>
          <w:rtl/>
        </w:rPr>
        <w:t xml:space="preserve"> علی </w:t>
      </w:r>
      <w:proofErr w:type="spellStart"/>
      <w:r w:rsidR="00295E7E" w:rsidRPr="00295E7E">
        <w:rPr>
          <w:rFonts w:hint="cs"/>
          <w:color w:val="008000"/>
          <w:rtl/>
        </w:rPr>
        <w:t>شیء</w:t>
      </w:r>
      <w:proofErr w:type="spellEnd"/>
      <w:r w:rsidR="00295E7E" w:rsidRPr="00295E7E">
        <w:rPr>
          <w:rFonts w:hint="cs"/>
          <w:color w:val="008000"/>
          <w:rtl/>
        </w:rPr>
        <w:t xml:space="preserve"> منه</w:t>
      </w:r>
      <w:r w:rsidR="00295E7E">
        <w:rPr>
          <w:rFonts w:hint="cs"/>
          <w:rtl/>
        </w:rPr>
        <w:t>»</w:t>
      </w:r>
      <w:r>
        <w:rPr>
          <w:rFonts w:hint="cs"/>
          <w:rtl/>
        </w:rPr>
        <w:t xml:space="preserve"> به متاع</w:t>
      </w:r>
      <w:r w:rsidR="002F5110">
        <w:rPr>
          <w:rFonts w:hint="cs"/>
          <w:rtl/>
        </w:rPr>
        <w:t xml:space="preserve"> بیت</w:t>
      </w:r>
      <w:r>
        <w:rPr>
          <w:rFonts w:hint="cs"/>
          <w:rtl/>
        </w:rPr>
        <w:t xml:space="preserve"> بر می گردد که از اعیان است.</w:t>
      </w:r>
    </w:p>
    <w:p w:rsidR="00E932FD" w:rsidRDefault="00E932FD" w:rsidP="00295E7E">
      <w:pPr>
        <w:pStyle w:val="af4"/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lastRenderedPageBreak/>
        <w:t xml:space="preserve">روایت </w:t>
      </w:r>
      <w:proofErr w:type="spellStart"/>
      <w:r>
        <w:rPr>
          <w:rFonts w:hint="cs"/>
          <w:rtl/>
        </w:rPr>
        <w:t>مسعده</w:t>
      </w:r>
      <w:proofErr w:type="spellEnd"/>
      <w:r w:rsidR="00DC1B06">
        <w:rPr>
          <w:rStyle w:val="ab"/>
          <w:color w:val="008000"/>
          <w:rtl/>
        </w:rPr>
        <w:footnoteReference w:id="9"/>
      </w:r>
      <w:r w:rsidR="00295E7E">
        <w:rPr>
          <w:rFonts w:hint="cs"/>
          <w:rtl/>
        </w:rPr>
        <w:t>؛ در این روایت آن قسمتی که ناظر به قاعده ید است</w:t>
      </w:r>
      <w:r>
        <w:rPr>
          <w:rFonts w:hint="cs"/>
          <w:rtl/>
        </w:rPr>
        <w:t xml:space="preserve"> </w:t>
      </w:r>
      <w:r w:rsidR="002F5110">
        <w:rPr>
          <w:rFonts w:hint="cs"/>
          <w:rtl/>
        </w:rPr>
        <w:t xml:space="preserve">صرفا </w:t>
      </w:r>
      <w:r>
        <w:rPr>
          <w:rFonts w:hint="cs"/>
          <w:rtl/>
        </w:rPr>
        <w:t xml:space="preserve">مثال </w:t>
      </w:r>
      <w:proofErr w:type="spellStart"/>
      <w:r>
        <w:rPr>
          <w:rFonts w:hint="cs"/>
          <w:rtl/>
        </w:rPr>
        <w:t>ها</w:t>
      </w:r>
      <w:r w:rsidR="00295E7E">
        <w:rPr>
          <w:rFonts w:hint="cs"/>
          <w:rtl/>
        </w:rPr>
        <w:t>ی</w:t>
      </w:r>
      <w:r>
        <w:rPr>
          <w:rFonts w:hint="cs"/>
          <w:rtl/>
        </w:rPr>
        <w:t>ی</w:t>
      </w:r>
      <w:proofErr w:type="spellEnd"/>
      <w:r w:rsidR="00295E7E">
        <w:rPr>
          <w:rFonts w:hint="cs"/>
          <w:rtl/>
        </w:rPr>
        <w:t xml:space="preserve"> است که</w:t>
      </w:r>
      <w:r>
        <w:rPr>
          <w:rFonts w:hint="cs"/>
          <w:rtl/>
        </w:rPr>
        <w:t xml:space="preserve"> در وسط روایت</w:t>
      </w:r>
      <w:r w:rsidR="00295E7E">
        <w:rPr>
          <w:rFonts w:hint="cs"/>
          <w:rtl/>
        </w:rPr>
        <w:t xml:space="preserve"> ذکر شده است.</w:t>
      </w:r>
      <w:r>
        <w:rPr>
          <w:rFonts w:hint="cs"/>
          <w:rtl/>
        </w:rPr>
        <w:t xml:space="preserve"> </w:t>
      </w:r>
      <w:r w:rsidR="00C830D3">
        <w:rPr>
          <w:rFonts w:hint="cs"/>
          <w:rtl/>
        </w:rPr>
        <w:t>ه</w:t>
      </w:r>
      <w:r w:rsidR="00295E7E">
        <w:rPr>
          <w:rFonts w:hint="cs"/>
          <w:rtl/>
        </w:rPr>
        <w:t>مه آن مثال ها</w:t>
      </w:r>
      <w:r w:rsidR="00C830D3">
        <w:rPr>
          <w:rFonts w:hint="cs"/>
          <w:rtl/>
        </w:rPr>
        <w:t xml:space="preserve"> از </w:t>
      </w:r>
      <w:proofErr w:type="spellStart"/>
      <w:r w:rsidR="00C830D3">
        <w:rPr>
          <w:rFonts w:hint="cs"/>
          <w:rtl/>
        </w:rPr>
        <w:t>اعیانند</w:t>
      </w:r>
      <w:proofErr w:type="spellEnd"/>
      <w:r w:rsidR="00C830D3">
        <w:rPr>
          <w:rFonts w:hint="cs"/>
          <w:rtl/>
        </w:rPr>
        <w:t>.</w:t>
      </w:r>
    </w:p>
    <w:p w:rsidR="00E932FD" w:rsidRDefault="00E932FD" w:rsidP="00295E7E">
      <w:pPr>
        <w:jc w:val="both"/>
        <w:rPr>
          <w:rtl/>
        </w:rPr>
      </w:pPr>
      <w:r>
        <w:rPr>
          <w:rFonts w:hint="cs"/>
          <w:rtl/>
        </w:rPr>
        <w:t xml:space="preserve">در نتیجه مرحوم نراقی </w:t>
      </w:r>
      <w:r w:rsidR="00295E7E">
        <w:rPr>
          <w:rFonts w:hint="cs"/>
          <w:rtl/>
        </w:rPr>
        <w:t>نظر بر این دارد</w:t>
      </w:r>
      <w:r>
        <w:rPr>
          <w:rFonts w:hint="cs"/>
          <w:rtl/>
        </w:rPr>
        <w:t xml:space="preserve"> ک</w:t>
      </w:r>
      <w:r w:rsidR="00295E7E">
        <w:rPr>
          <w:rFonts w:hint="cs"/>
          <w:rtl/>
        </w:rPr>
        <w:t>ه قاعده ید در مورد منافع جاری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شود.</w:t>
      </w:r>
      <w:r w:rsidR="00C830D3">
        <w:rPr>
          <w:rFonts w:hint="cs"/>
          <w:rtl/>
        </w:rPr>
        <w:t xml:space="preserve">(حتی اگر </w:t>
      </w:r>
      <w:proofErr w:type="spellStart"/>
      <w:r w:rsidR="00C830D3">
        <w:rPr>
          <w:rFonts w:hint="cs"/>
          <w:rtl/>
        </w:rPr>
        <w:t>ثبوتا</w:t>
      </w:r>
      <w:proofErr w:type="spellEnd"/>
      <w:r w:rsidR="00C830D3">
        <w:rPr>
          <w:rFonts w:hint="cs"/>
          <w:rtl/>
        </w:rPr>
        <w:t xml:space="preserve"> ممکن باشد)</w:t>
      </w:r>
    </w:p>
    <w:p w:rsidR="00E932FD" w:rsidRDefault="00E932FD" w:rsidP="00C830D3">
      <w:pPr>
        <w:pStyle w:val="50"/>
        <w:rPr>
          <w:rtl/>
        </w:rPr>
      </w:pPr>
      <w:bookmarkStart w:id="12" w:name="_Toc1364324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وجه </w:t>
      </w:r>
      <w:r w:rsidR="00C830D3">
        <w:rPr>
          <w:rFonts w:hint="cs"/>
          <w:rtl/>
        </w:rPr>
        <w:t>ثبوتی</w:t>
      </w:r>
      <w:bookmarkEnd w:id="12"/>
    </w:p>
    <w:p w:rsidR="00543406" w:rsidRPr="00543406" w:rsidRDefault="00543406" w:rsidP="00543406">
      <w:pPr>
        <w:pStyle w:val="6"/>
        <w:rPr>
          <w:rtl/>
        </w:rPr>
      </w:pPr>
      <w:bookmarkStart w:id="13" w:name="_Toc1364325"/>
      <w:r>
        <w:rPr>
          <w:rFonts w:hint="cs"/>
          <w:rtl/>
        </w:rPr>
        <w:t>مرحوم اصفهانی</w:t>
      </w:r>
      <w:bookmarkEnd w:id="13"/>
    </w:p>
    <w:p w:rsidR="007C0E2C" w:rsidRDefault="00F807D8" w:rsidP="009C0527">
      <w:pPr>
        <w:jc w:val="both"/>
        <w:rPr>
          <w:rtl/>
        </w:rPr>
      </w:pPr>
      <w:r>
        <w:rPr>
          <w:rFonts w:hint="cs"/>
          <w:rtl/>
        </w:rPr>
        <w:t>مرحوم اصفهانی ذیل قاعده ید</w:t>
      </w:r>
      <w:r w:rsidR="00E932FD">
        <w:rPr>
          <w:rFonts w:hint="cs"/>
          <w:rtl/>
        </w:rPr>
        <w:t xml:space="preserve"> فرمودند که</w:t>
      </w:r>
      <w:r w:rsidR="00E932FD" w:rsidRPr="0051560E">
        <w:rPr>
          <w:rFonts w:hint="cs"/>
          <w:color w:val="000080"/>
          <w:rtl/>
        </w:rPr>
        <w:t xml:space="preserve"> اگر چه در واقع منافع به تدریج حاصل می شوند، این گونه نیست که بیگانه از وجود باش</w:t>
      </w:r>
      <w:r w:rsidRPr="0051560E">
        <w:rPr>
          <w:rFonts w:hint="cs"/>
          <w:color w:val="000080"/>
          <w:rtl/>
        </w:rPr>
        <w:t>ند بلکه نحوه ای از وجود را دارند</w:t>
      </w:r>
      <w:r w:rsidR="00E932FD" w:rsidRPr="0051560E">
        <w:rPr>
          <w:rFonts w:hint="cs"/>
          <w:color w:val="000080"/>
          <w:rtl/>
        </w:rPr>
        <w:t>.</w:t>
      </w:r>
      <w:r>
        <w:rPr>
          <w:rFonts w:hint="cs"/>
          <w:rtl/>
        </w:rPr>
        <w:t xml:space="preserve"> مثلا منفعت خانه(سکنی)</w:t>
      </w:r>
      <w:r w:rsidR="00EF623F">
        <w:rPr>
          <w:rFonts w:hint="cs"/>
          <w:rtl/>
        </w:rPr>
        <w:t xml:space="preserve"> وجود بالقوه محسوب می شود</w:t>
      </w:r>
      <w:r w:rsidR="009C0527">
        <w:rPr>
          <w:rFonts w:hint="cs"/>
          <w:rtl/>
        </w:rPr>
        <w:t>.</w:t>
      </w:r>
      <w:r w:rsidR="00EF623F">
        <w:rPr>
          <w:rFonts w:hint="cs"/>
          <w:rtl/>
        </w:rPr>
        <w:t xml:space="preserve"> </w:t>
      </w:r>
      <w:r w:rsidR="009C0527">
        <w:rPr>
          <w:rFonts w:hint="cs"/>
          <w:rtl/>
        </w:rPr>
        <w:t xml:space="preserve">در نتیجه نزد </w:t>
      </w:r>
      <w:proofErr w:type="spellStart"/>
      <w:r w:rsidR="009C0527">
        <w:rPr>
          <w:rFonts w:hint="cs"/>
          <w:rtl/>
        </w:rPr>
        <w:t>عقلاء</w:t>
      </w:r>
      <w:proofErr w:type="spellEnd"/>
      <w:r w:rsidR="009C0527">
        <w:rPr>
          <w:rFonts w:hint="cs"/>
          <w:rtl/>
        </w:rPr>
        <w:t xml:space="preserve"> ملک محسوب می شود. از طرفی هم </w:t>
      </w:r>
      <w:proofErr w:type="spellStart"/>
      <w:r w:rsidR="009C0527">
        <w:rPr>
          <w:rFonts w:hint="cs"/>
          <w:rtl/>
        </w:rPr>
        <w:t>ملکیت</w:t>
      </w:r>
      <w:proofErr w:type="spellEnd"/>
      <w:r w:rsidR="009C0527">
        <w:rPr>
          <w:rFonts w:hint="cs"/>
          <w:rtl/>
        </w:rPr>
        <w:t xml:space="preserve"> امری اعتباری است و بسته به اعتبار </w:t>
      </w:r>
      <w:proofErr w:type="spellStart"/>
      <w:r w:rsidR="009C0527">
        <w:rPr>
          <w:rFonts w:hint="cs"/>
          <w:rtl/>
        </w:rPr>
        <w:t>عقلاء</w:t>
      </w:r>
      <w:proofErr w:type="spellEnd"/>
      <w:r w:rsidR="009C0527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9C0527">
        <w:rPr>
          <w:rFonts w:hint="cs"/>
          <w:rtl/>
        </w:rPr>
        <w:t xml:space="preserve"> لذا </w:t>
      </w:r>
      <w:proofErr w:type="spellStart"/>
      <w:r w:rsidR="009C0527">
        <w:rPr>
          <w:rFonts w:hint="cs"/>
          <w:rtl/>
        </w:rPr>
        <w:t>ملکیت</w:t>
      </w:r>
      <w:proofErr w:type="spellEnd"/>
      <w:r w:rsidR="009C0527">
        <w:rPr>
          <w:rFonts w:hint="cs"/>
          <w:rtl/>
        </w:rPr>
        <w:t xml:space="preserve"> منافع آینده در این جا صادق است و</w:t>
      </w:r>
      <w:r>
        <w:rPr>
          <w:rFonts w:hint="cs"/>
          <w:rtl/>
        </w:rPr>
        <w:t xml:space="preserve"> به همین دلیل است که صاحب خانه</w:t>
      </w:r>
      <w:r w:rsidR="00EF623F">
        <w:rPr>
          <w:rFonts w:hint="cs"/>
          <w:rtl/>
        </w:rPr>
        <w:t xml:space="preserve"> از ابتدا</w:t>
      </w:r>
      <w:r w:rsidR="009C0527">
        <w:rPr>
          <w:rFonts w:hint="cs"/>
          <w:rtl/>
        </w:rPr>
        <w:t xml:space="preserve"> می تواند منفعت یک سال را اجاره</w:t>
      </w:r>
      <w:r w:rsidR="00EF623F">
        <w:rPr>
          <w:rFonts w:hint="cs"/>
          <w:rtl/>
        </w:rPr>
        <w:t xml:space="preserve"> دهد</w:t>
      </w:r>
      <w:r w:rsidR="00953E89">
        <w:rPr>
          <w:rFonts w:hint="cs"/>
          <w:rtl/>
        </w:rPr>
        <w:t>.</w:t>
      </w:r>
      <w:r w:rsidR="00AA0AFF">
        <w:rPr>
          <w:rFonts w:hint="cs"/>
          <w:rtl/>
        </w:rPr>
        <w:t>(</w:t>
      </w:r>
      <w:r w:rsidR="00AA0AFF" w:rsidRPr="00AA0AFF">
        <w:rPr>
          <w:rtl/>
        </w:rPr>
        <w:t xml:space="preserve"> مرحوم اصفهان</w:t>
      </w:r>
      <w:r w:rsidR="00AA0AFF" w:rsidRPr="00AA0AFF">
        <w:rPr>
          <w:rFonts w:hint="cs"/>
          <w:rtl/>
        </w:rPr>
        <w:t>ی</w:t>
      </w:r>
      <w:r w:rsidR="00AA0AFF" w:rsidRPr="00AA0AFF">
        <w:rPr>
          <w:rtl/>
        </w:rPr>
        <w:t xml:space="preserve"> ا</w:t>
      </w:r>
      <w:r w:rsidR="00AA0AFF" w:rsidRPr="00AA0AFF">
        <w:rPr>
          <w:rFonts w:hint="cs"/>
          <w:rtl/>
        </w:rPr>
        <w:t>ی</w:t>
      </w:r>
      <w:r w:rsidR="00AA0AFF" w:rsidRPr="00AA0AFF">
        <w:rPr>
          <w:rFonts w:hint="eastAsia"/>
          <w:rtl/>
        </w:rPr>
        <w:t>ن</w:t>
      </w:r>
      <w:r w:rsidR="00AA0AFF" w:rsidRPr="00AA0AFF">
        <w:rPr>
          <w:rtl/>
        </w:rPr>
        <w:t xml:space="preserve"> کلام را در اول کتاب </w:t>
      </w:r>
      <w:proofErr w:type="spellStart"/>
      <w:r w:rsidR="00AA0AFF" w:rsidRPr="00AA0AFF">
        <w:rPr>
          <w:rtl/>
        </w:rPr>
        <w:t>الاجاره</w:t>
      </w:r>
      <w:proofErr w:type="spellEnd"/>
      <w:r w:rsidR="00AA0AFF">
        <w:rPr>
          <w:rStyle w:val="ab"/>
          <w:rtl/>
        </w:rPr>
        <w:footnoteReference w:id="10"/>
      </w:r>
      <w:r w:rsidR="00AA0AFF" w:rsidRPr="00AA0AFF">
        <w:rPr>
          <w:rtl/>
        </w:rPr>
        <w:t xml:space="preserve"> و در رساله حق و حکم</w:t>
      </w:r>
      <w:r w:rsidR="009C0527">
        <w:rPr>
          <w:rStyle w:val="ab"/>
          <w:rtl/>
        </w:rPr>
        <w:footnoteReference w:id="11"/>
      </w:r>
      <w:r w:rsidR="00AA0AFF" w:rsidRPr="00AA0AFF">
        <w:rPr>
          <w:rtl/>
        </w:rPr>
        <w:t xml:space="preserve"> که ملحق به حاش</w:t>
      </w:r>
      <w:r w:rsidR="00AA0AFF" w:rsidRPr="00AA0AFF">
        <w:rPr>
          <w:rFonts w:hint="cs"/>
          <w:rtl/>
        </w:rPr>
        <w:t>ی</w:t>
      </w:r>
      <w:r w:rsidR="00AA0AFF" w:rsidRPr="00AA0AFF">
        <w:rPr>
          <w:rFonts w:hint="eastAsia"/>
          <w:rtl/>
        </w:rPr>
        <w:t>ه</w:t>
      </w:r>
      <w:r w:rsidR="00AA0AFF" w:rsidRPr="00AA0AFF">
        <w:rPr>
          <w:rtl/>
        </w:rPr>
        <w:t xml:space="preserve"> </w:t>
      </w:r>
      <w:proofErr w:type="spellStart"/>
      <w:r w:rsidR="00AA0AFF" w:rsidRPr="00AA0AFF">
        <w:rPr>
          <w:rtl/>
        </w:rPr>
        <w:t>مکاسب</w:t>
      </w:r>
      <w:proofErr w:type="spellEnd"/>
      <w:r w:rsidR="00AA0AFF" w:rsidRPr="00AA0AFF">
        <w:rPr>
          <w:rtl/>
        </w:rPr>
        <w:t xml:space="preserve"> در کتاب </w:t>
      </w:r>
      <w:proofErr w:type="spellStart"/>
      <w:r w:rsidR="00AA0AFF" w:rsidRPr="00AA0AFF">
        <w:rPr>
          <w:rtl/>
        </w:rPr>
        <w:t>الب</w:t>
      </w:r>
      <w:r w:rsidR="00AA0AFF" w:rsidRPr="00AA0AFF">
        <w:rPr>
          <w:rFonts w:hint="cs"/>
          <w:rtl/>
        </w:rPr>
        <w:t>ی</w:t>
      </w:r>
      <w:r w:rsidR="00AA0AFF" w:rsidRPr="00AA0AFF">
        <w:rPr>
          <w:rFonts w:hint="eastAsia"/>
          <w:rtl/>
        </w:rPr>
        <w:t>ع</w:t>
      </w:r>
      <w:proofErr w:type="spellEnd"/>
      <w:r w:rsidR="00AA0AFF">
        <w:rPr>
          <w:rtl/>
        </w:rPr>
        <w:t xml:space="preserve"> است، فرمودند</w:t>
      </w:r>
      <w:r w:rsidR="00AA0AFF">
        <w:rPr>
          <w:rFonts w:hint="cs"/>
          <w:rtl/>
        </w:rPr>
        <w:t>)</w:t>
      </w:r>
    </w:p>
    <w:p w:rsidR="00543406" w:rsidRDefault="00543406" w:rsidP="00543406">
      <w:pPr>
        <w:pStyle w:val="6"/>
        <w:rPr>
          <w:rtl/>
        </w:rPr>
      </w:pPr>
      <w:bookmarkStart w:id="14" w:name="_Toc1364326"/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خوئی</w:t>
      </w:r>
      <w:bookmarkEnd w:id="14"/>
      <w:proofErr w:type="spellEnd"/>
    </w:p>
    <w:p w:rsidR="00953E89" w:rsidRDefault="00953E89" w:rsidP="002B0CC1">
      <w:pPr>
        <w:jc w:val="both"/>
        <w:rPr>
          <w:rtl/>
        </w:rPr>
      </w:pPr>
      <w:r>
        <w:rPr>
          <w:rFonts w:hint="cs"/>
          <w:rtl/>
        </w:rPr>
        <w:t xml:space="preserve">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</w:t>
      </w:r>
      <w:proofErr w:type="spellStart"/>
      <w:r w:rsidR="00543406">
        <w:rPr>
          <w:rFonts w:hint="cs"/>
          <w:rtl/>
        </w:rPr>
        <w:t>نیز</w:t>
      </w:r>
      <w:r w:rsidR="002B0CC1">
        <w:rPr>
          <w:rFonts w:hint="cs"/>
          <w:rtl/>
        </w:rPr>
        <w:t>درتوضيح</w:t>
      </w:r>
      <w:proofErr w:type="spellEnd"/>
      <w:r w:rsidR="002B0CC1">
        <w:rPr>
          <w:rFonts w:hint="cs"/>
          <w:rtl/>
        </w:rPr>
        <w:t xml:space="preserve"> تعلق </w:t>
      </w:r>
      <w:proofErr w:type="spellStart"/>
      <w:r w:rsidR="002B0CC1">
        <w:rPr>
          <w:rFonts w:hint="cs"/>
          <w:rtl/>
        </w:rPr>
        <w:t>ملکيت</w:t>
      </w:r>
      <w:proofErr w:type="spellEnd"/>
      <w:r w:rsidR="002B0CC1">
        <w:rPr>
          <w:rFonts w:hint="cs"/>
          <w:rtl/>
        </w:rPr>
        <w:t xml:space="preserve"> به منافع کلامی دارند که می تواند اشکال </w:t>
      </w:r>
      <w:r w:rsidR="00543406">
        <w:rPr>
          <w:rFonts w:hint="cs"/>
          <w:rtl/>
        </w:rPr>
        <w:t xml:space="preserve"> به وجه ثبوتی مرحوم نراقی </w:t>
      </w:r>
      <w:r w:rsidR="002B0CC1">
        <w:rPr>
          <w:rFonts w:hint="cs"/>
          <w:rtl/>
        </w:rPr>
        <w:t>باشد</w:t>
      </w:r>
      <w:r w:rsidR="00543406">
        <w:rPr>
          <w:rFonts w:hint="cs"/>
          <w:rtl/>
        </w:rPr>
        <w:t>، به این بیان که</w:t>
      </w:r>
      <w:r w:rsidRPr="0051560E">
        <w:rPr>
          <w:rFonts w:hint="cs"/>
          <w:color w:val="000080"/>
          <w:rtl/>
        </w:rPr>
        <w:t xml:space="preserve"> مقصود از </w:t>
      </w:r>
      <w:r w:rsidR="00E407E6" w:rsidRPr="0051560E">
        <w:rPr>
          <w:rFonts w:hint="cs"/>
          <w:color w:val="000080"/>
          <w:rtl/>
        </w:rPr>
        <w:t xml:space="preserve">منفعت، </w:t>
      </w:r>
      <w:r w:rsidR="00E407E6" w:rsidRPr="0051560E">
        <w:rPr>
          <w:rFonts w:hint="cs"/>
          <w:color w:val="000080"/>
          <w:u w:val="single"/>
          <w:rtl/>
        </w:rPr>
        <w:t>قابل</w:t>
      </w:r>
      <w:r w:rsidR="009C0527" w:rsidRPr="0051560E">
        <w:rPr>
          <w:rFonts w:hint="cs"/>
          <w:color w:val="000080"/>
          <w:u w:val="single"/>
          <w:rtl/>
        </w:rPr>
        <w:t>ی</w:t>
      </w:r>
      <w:r w:rsidR="00E407E6" w:rsidRPr="0051560E">
        <w:rPr>
          <w:rFonts w:hint="cs"/>
          <w:color w:val="000080"/>
          <w:u w:val="single"/>
          <w:rtl/>
        </w:rPr>
        <w:t>ت</w:t>
      </w:r>
      <w:r w:rsidR="00543406" w:rsidRPr="0051560E">
        <w:rPr>
          <w:rFonts w:hint="cs"/>
          <w:color w:val="000080"/>
          <w:rtl/>
        </w:rPr>
        <w:t xml:space="preserve"> خانه</w:t>
      </w:r>
      <w:r w:rsidR="007C0E2C" w:rsidRPr="0051560E">
        <w:rPr>
          <w:rFonts w:hint="cs"/>
          <w:color w:val="000080"/>
          <w:rtl/>
        </w:rPr>
        <w:t xml:space="preserve"> برای سکنی است که این </w:t>
      </w:r>
      <w:proofErr w:type="spellStart"/>
      <w:r w:rsidR="007C0E2C" w:rsidRPr="0051560E">
        <w:rPr>
          <w:rFonts w:hint="cs"/>
          <w:color w:val="000080"/>
          <w:rtl/>
        </w:rPr>
        <w:t>متقوم</w:t>
      </w:r>
      <w:proofErr w:type="spellEnd"/>
      <w:r w:rsidR="007C0E2C" w:rsidRPr="0051560E">
        <w:rPr>
          <w:rFonts w:hint="cs"/>
          <w:color w:val="000080"/>
          <w:rtl/>
        </w:rPr>
        <w:t xml:space="preserve"> به عین است و</w:t>
      </w:r>
      <w:r w:rsidR="00543406" w:rsidRPr="0051560E">
        <w:rPr>
          <w:rFonts w:hint="cs"/>
          <w:color w:val="000080"/>
          <w:rtl/>
        </w:rPr>
        <w:t xml:space="preserve"> تا وقتی</w:t>
      </w:r>
      <w:r w:rsidRPr="0051560E">
        <w:rPr>
          <w:rFonts w:hint="cs"/>
          <w:color w:val="000080"/>
          <w:rtl/>
        </w:rPr>
        <w:t xml:space="preserve"> عین</w:t>
      </w:r>
      <w:r w:rsidR="00543406" w:rsidRPr="0051560E">
        <w:rPr>
          <w:rFonts w:hint="cs"/>
          <w:color w:val="000080"/>
          <w:rtl/>
        </w:rPr>
        <w:t xml:space="preserve"> خانه</w:t>
      </w:r>
      <w:r w:rsidRPr="0051560E">
        <w:rPr>
          <w:rFonts w:hint="cs"/>
          <w:color w:val="000080"/>
          <w:rtl/>
        </w:rPr>
        <w:t xml:space="preserve"> این خصوصیت تکوینی</w:t>
      </w:r>
      <w:r w:rsidR="007C0E2C" w:rsidRPr="0051560E">
        <w:rPr>
          <w:rFonts w:hint="cs"/>
          <w:color w:val="000080"/>
          <w:rtl/>
        </w:rPr>
        <w:t>(قابلیت سکنی)</w:t>
      </w:r>
      <w:r w:rsidRPr="0051560E">
        <w:rPr>
          <w:rFonts w:hint="cs"/>
          <w:color w:val="000080"/>
          <w:rtl/>
        </w:rPr>
        <w:t xml:space="preserve"> را داشته باشد</w:t>
      </w:r>
      <w:r w:rsidR="00543406" w:rsidRPr="0051560E">
        <w:rPr>
          <w:rFonts w:hint="cs"/>
          <w:color w:val="000080"/>
          <w:rtl/>
        </w:rPr>
        <w:t>،</w:t>
      </w:r>
      <w:r w:rsidR="007C0E2C" w:rsidRPr="0051560E">
        <w:rPr>
          <w:rFonts w:hint="cs"/>
          <w:color w:val="000080"/>
          <w:rtl/>
        </w:rPr>
        <w:t xml:space="preserve"> قابل اجاره است</w:t>
      </w:r>
      <w:r w:rsidR="007C0E2C">
        <w:rPr>
          <w:rFonts w:hint="cs"/>
          <w:rtl/>
        </w:rPr>
        <w:t>.</w:t>
      </w:r>
      <w:r w:rsidR="00543406">
        <w:rPr>
          <w:rFonts w:hint="cs"/>
          <w:rtl/>
        </w:rPr>
        <w:t xml:space="preserve"> با این بیان</w:t>
      </w:r>
      <w:r w:rsidR="007C0E2C">
        <w:rPr>
          <w:rFonts w:hint="cs"/>
          <w:rtl/>
        </w:rPr>
        <w:t xml:space="preserve"> </w:t>
      </w:r>
      <w:r w:rsidR="00543406">
        <w:rPr>
          <w:rFonts w:hint="cs"/>
          <w:rtl/>
        </w:rPr>
        <w:t>در حقیقت، با استیلاء بر عین، همزمان استیلاء بر جمیع منافع آن هم حاصل است( زیرا مقصود از منافع همان قابلیت و اهلیت است که از ابتدا حاصل است)</w:t>
      </w:r>
      <w:r w:rsidR="007C0E2C">
        <w:rPr>
          <w:rFonts w:hint="cs"/>
          <w:rtl/>
        </w:rPr>
        <w:t xml:space="preserve">. </w:t>
      </w:r>
      <w:r w:rsidR="00543406">
        <w:rPr>
          <w:rFonts w:hint="cs"/>
          <w:rtl/>
        </w:rPr>
        <w:t xml:space="preserve">البته در ما </w:t>
      </w:r>
      <w:proofErr w:type="spellStart"/>
      <w:r w:rsidR="00543406">
        <w:rPr>
          <w:rFonts w:hint="cs"/>
          <w:rtl/>
        </w:rPr>
        <w:t>نحن</w:t>
      </w:r>
      <w:proofErr w:type="spellEnd"/>
      <w:r w:rsidR="00543406">
        <w:rPr>
          <w:rFonts w:hint="cs"/>
          <w:rtl/>
        </w:rPr>
        <w:t xml:space="preserve"> </w:t>
      </w:r>
      <w:proofErr w:type="spellStart"/>
      <w:r w:rsidR="00543406">
        <w:rPr>
          <w:rFonts w:hint="cs"/>
          <w:rtl/>
        </w:rPr>
        <w:t>فیه</w:t>
      </w:r>
      <w:proofErr w:type="spellEnd"/>
      <w:r w:rsidR="00543406">
        <w:rPr>
          <w:rFonts w:hint="cs"/>
          <w:rtl/>
        </w:rPr>
        <w:t xml:space="preserve"> (مثال وقف) صرفا ید بر منفعت اثر دارد نه ید بر عین، زیرا علم به عدم مالکیت </w:t>
      </w:r>
      <w:proofErr w:type="spellStart"/>
      <w:r w:rsidR="00543406">
        <w:rPr>
          <w:rFonts w:hint="cs"/>
          <w:rtl/>
        </w:rPr>
        <w:t>ذو</w:t>
      </w:r>
      <w:proofErr w:type="spellEnd"/>
      <w:r w:rsidR="00543406">
        <w:rPr>
          <w:rFonts w:hint="cs"/>
          <w:rtl/>
        </w:rPr>
        <w:t xml:space="preserve"> </w:t>
      </w:r>
      <w:proofErr w:type="spellStart"/>
      <w:r w:rsidR="00543406">
        <w:rPr>
          <w:rFonts w:hint="cs"/>
          <w:rtl/>
        </w:rPr>
        <w:t>الید</w:t>
      </w:r>
      <w:proofErr w:type="spellEnd"/>
      <w:r w:rsidR="00543406">
        <w:rPr>
          <w:rFonts w:hint="cs"/>
          <w:rtl/>
        </w:rPr>
        <w:t xml:space="preserve"> نسبت به عین داریم.</w:t>
      </w:r>
    </w:p>
    <w:p w:rsidR="00225909" w:rsidRDefault="00225909" w:rsidP="00225909">
      <w:pPr>
        <w:pStyle w:val="7"/>
        <w:rPr>
          <w:rtl/>
        </w:rPr>
      </w:pPr>
      <w:bookmarkStart w:id="15" w:name="_Toc1364327"/>
      <w:r>
        <w:rPr>
          <w:rFonts w:hint="cs"/>
          <w:rtl/>
        </w:rPr>
        <w:lastRenderedPageBreak/>
        <w:t>تخلّص</w:t>
      </w:r>
      <w:r w:rsidR="00DE6017">
        <w:rPr>
          <w:rFonts w:hint="cs"/>
          <w:rtl/>
        </w:rPr>
        <w:t xml:space="preserve"> از اخیر</w:t>
      </w:r>
      <w:bookmarkEnd w:id="15"/>
    </w:p>
    <w:p w:rsidR="00E33DD5" w:rsidRDefault="00953E89" w:rsidP="002B0CC1">
      <w:pPr>
        <w:jc w:val="both"/>
        <w:rPr>
          <w:rtl/>
        </w:rPr>
      </w:pPr>
      <w:r>
        <w:rPr>
          <w:rFonts w:hint="cs"/>
          <w:rtl/>
        </w:rPr>
        <w:t xml:space="preserve">البته مرحوم اصفهانی این احتمال را هم ملتفت بوده </w:t>
      </w:r>
      <w:r w:rsidR="00E110AA">
        <w:rPr>
          <w:rFonts w:hint="cs"/>
          <w:rtl/>
        </w:rPr>
        <w:t>و</w:t>
      </w:r>
      <w:r w:rsidR="002B0CC1">
        <w:rPr>
          <w:rFonts w:hint="cs"/>
          <w:rtl/>
        </w:rPr>
        <w:t xml:space="preserve">لی آن </w:t>
      </w:r>
      <w:proofErr w:type="spellStart"/>
      <w:r w:rsidR="002B0CC1">
        <w:rPr>
          <w:rFonts w:hint="cs"/>
          <w:rtl/>
        </w:rPr>
        <w:t>راصحيح</w:t>
      </w:r>
      <w:proofErr w:type="spellEnd"/>
      <w:r w:rsidR="002B0CC1">
        <w:rPr>
          <w:rFonts w:hint="cs"/>
          <w:rtl/>
        </w:rPr>
        <w:t xml:space="preserve"> </w:t>
      </w:r>
      <w:proofErr w:type="spellStart"/>
      <w:r w:rsidR="002B0CC1">
        <w:rPr>
          <w:rFonts w:hint="cs"/>
          <w:rtl/>
        </w:rPr>
        <w:t>نمی</w:t>
      </w:r>
      <w:proofErr w:type="spellEnd"/>
      <w:r w:rsidR="002B0CC1">
        <w:rPr>
          <w:rFonts w:hint="cs"/>
          <w:rtl/>
        </w:rPr>
        <w:t xml:space="preserve"> دانند ،</w:t>
      </w:r>
      <w:r w:rsidR="00E110AA">
        <w:rPr>
          <w:rFonts w:hint="cs"/>
          <w:rtl/>
        </w:rPr>
        <w:t xml:space="preserve"> فرموده</w:t>
      </w:r>
      <w:r w:rsidR="00225909">
        <w:rPr>
          <w:rFonts w:hint="cs"/>
          <w:rtl/>
        </w:rPr>
        <w:t xml:space="preserve"> است که</w:t>
      </w:r>
      <w:r w:rsidR="00E110AA" w:rsidRPr="0051560E">
        <w:rPr>
          <w:rFonts w:hint="cs"/>
          <w:color w:val="000080"/>
          <w:rtl/>
        </w:rPr>
        <w:t xml:space="preserve"> ما </w:t>
      </w:r>
      <w:proofErr w:type="spellStart"/>
      <w:r w:rsidR="00E110AA" w:rsidRPr="0051560E">
        <w:rPr>
          <w:rFonts w:hint="cs"/>
          <w:color w:val="000080"/>
          <w:rtl/>
        </w:rPr>
        <w:t>نمی</w:t>
      </w:r>
      <w:proofErr w:type="spellEnd"/>
      <w:r w:rsidR="00E110AA" w:rsidRPr="0051560E">
        <w:rPr>
          <w:rFonts w:hint="cs"/>
          <w:color w:val="000080"/>
          <w:rtl/>
        </w:rPr>
        <w:t xml:space="preserve"> توانیم منفعت خانه را صرف </w:t>
      </w:r>
      <w:proofErr w:type="spellStart"/>
      <w:r w:rsidR="00E110AA" w:rsidRPr="0051560E">
        <w:rPr>
          <w:rFonts w:hint="cs"/>
          <w:color w:val="000080"/>
          <w:rtl/>
        </w:rPr>
        <w:t>قابلیّت</w:t>
      </w:r>
      <w:proofErr w:type="spellEnd"/>
      <w:r w:rsidR="00E110AA" w:rsidRPr="0051560E">
        <w:rPr>
          <w:rFonts w:hint="cs"/>
          <w:color w:val="000080"/>
          <w:rtl/>
        </w:rPr>
        <w:t xml:space="preserve"> و اهلیت بدانیم، زیرا منفعت</w:t>
      </w:r>
      <w:r w:rsidR="00225909" w:rsidRPr="0051560E">
        <w:rPr>
          <w:rFonts w:hint="cs"/>
          <w:color w:val="000080"/>
          <w:rtl/>
        </w:rPr>
        <w:t>،</w:t>
      </w:r>
      <w:r w:rsidR="00E110AA" w:rsidRPr="0051560E">
        <w:rPr>
          <w:rFonts w:hint="cs"/>
          <w:color w:val="000080"/>
          <w:rtl/>
        </w:rPr>
        <w:t xml:space="preserve"> باید امری قابل </w:t>
      </w:r>
      <w:proofErr w:type="spellStart"/>
      <w:r w:rsidR="00E110AA" w:rsidRPr="0051560E">
        <w:rPr>
          <w:rFonts w:hint="cs"/>
          <w:color w:val="000080"/>
          <w:rtl/>
        </w:rPr>
        <w:t>استیفاء</w:t>
      </w:r>
      <w:proofErr w:type="spellEnd"/>
      <w:r w:rsidR="00E110AA" w:rsidRPr="0051560E">
        <w:rPr>
          <w:rFonts w:hint="cs"/>
          <w:color w:val="000080"/>
          <w:rtl/>
        </w:rPr>
        <w:t xml:space="preserve"> باشد </w:t>
      </w:r>
      <w:r w:rsidR="00225909" w:rsidRPr="0051560E">
        <w:rPr>
          <w:rFonts w:hint="cs"/>
          <w:color w:val="000080"/>
          <w:rtl/>
        </w:rPr>
        <w:t xml:space="preserve">و حال آن که قابلیت و اهلیت امر </w:t>
      </w:r>
      <w:proofErr w:type="spellStart"/>
      <w:r w:rsidR="00225909" w:rsidRPr="0051560E">
        <w:rPr>
          <w:rFonts w:hint="cs"/>
          <w:color w:val="000080"/>
          <w:rtl/>
        </w:rPr>
        <w:t>قارّند</w:t>
      </w:r>
      <w:proofErr w:type="spellEnd"/>
      <w:r w:rsidR="00225909">
        <w:rPr>
          <w:rFonts w:hint="cs"/>
          <w:rtl/>
        </w:rPr>
        <w:t xml:space="preserve">؛ یعنی باقی و </w:t>
      </w:r>
      <w:proofErr w:type="spellStart"/>
      <w:r w:rsidR="00225909">
        <w:rPr>
          <w:rFonts w:hint="cs"/>
          <w:rtl/>
        </w:rPr>
        <w:t>ماندگارند</w:t>
      </w:r>
      <w:proofErr w:type="spellEnd"/>
      <w:r w:rsidR="00E33DD5">
        <w:rPr>
          <w:rFonts w:hint="cs"/>
          <w:rtl/>
        </w:rPr>
        <w:t xml:space="preserve"> تا وقتی که این منزل با </w:t>
      </w:r>
      <w:proofErr w:type="spellStart"/>
      <w:r w:rsidR="00E33DD5">
        <w:rPr>
          <w:rFonts w:hint="cs"/>
          <w:rtl/>
        </w:rPr>
        <w:t>منافعش</w:t>
      </w:r>
      <w:proofErr w:type="spellEnd"/>
      <w:r w:rsidR="00E33DD5">
        <w:rPr>
          <w:rFonts w:hint="cs"/>
          <w:rtl/>
        </w:rPr>
        <w:t xml:space="preserve"> از بین رود. لذا این منفعت</w:t>
      </w:r>
      <w:r w:rsidR="00225909">
        <w:rPr>
          <w:rFonts w:hint="cs"/>
          <w:rtl/>
        </w:rPr>
        <w:t>(قابلیت)</w:t>
      </w:r>
      <w:r w:rsidR="00E33DD5">
        <w:rPr>
          <w:rFonts w:hint="cs"/>
          <w:rtl/>
        </w:rPr>
        <w:t xml:space="preserve"> قابل </w:t>
      </w:r>
      <w:proofErr w:type="spellStart"/>
      <w:r w:rsidR="00E33DD5">
        <w:rPr>
          <w:rFonts w:hint="cs"/>
          <w:rtl/>
        </w:rPr>
        <w:t>استیفاء</w:t>
      </w:r>
      <w:proofErr w:type="spellEnd"/>
      <w:r w:rsidR="00E33DD5">
        <w:rPr>
          <w:rFonts w:hint="cs"/>
          <w:rtl/>
        </w:rPr>
        <w:t xml:space="preserve"> نیست.</w:t>
      </w:r>
    </w:p>
    <w:p w:rsidR="00225909" w:rsidRDefault="00225909" w:rsidP="00225909">
      <w:pPr>
        <w:pStyle w:val="8"/>
        <w:rPr>
          <w:rtl/>
        </w:rPr>
      </w:pPr>
      <w:bookmarkStart w:id="16" w:name="_Toc1364328"/>
      <w:r>
        <w:rPr>
          <w:rFonts w:hint="cs"/>
          <w:rtl/>
        </w:rPr>
        <w:t>اشکال به تخلّص</w:t>
      </w:r>
      <w:bookmarkEnd w:id="16"/>
    </w:p>
    <w:p w:rsidR="00953E89" w:rsidRDefault="00E110AA" w:rsidP="0051560E">
      <w:pPr>
        <w:jc w:val="both"/>
        <w:rPr>
          <w:rtl/>
        </w:rPr>
      </w:pPr>
      <w:r>
        <w:rPr>
          <w:rFonts w:hint="cs"/>
          <w:rtl/>
        </w:rPr>
        <w:t>لکن این هم جواب داده شده است به این که اگر چه</w:t>
      </w:r>
      <w:r w:rsidR="0051560E" w:rsidRPr="0051560E">
        <w:rPr>
          <w:rFonts w:hint="cs"/>
          <w:rtl/>
        </w:rPr>
        <w:t xml:space="preserve"> </w:t>
      </w:r>
      <w:r w:rsidR="0051560E">
        <w:rPr>
          <w:rFonts w:hint="cs"/>
          <w:rtl/>
        </w:rPr>
        <w:t>در عقد اجاره</w:t>
      </w:r>
      <w:r>
        <w:rPr>
          <w:rFonts w:hint="cs"/>
          <w:rtl/>
        </w:rPr>
        <w:t xml:space="preserve"> باید منفعت</w:t>
      </w:r>
      <w:r w:rsidR="0051560E">
        <w:rPr>
          <w:rFonts w:hint="cs"/>
          <w:rtl/>
        </w:rPr>
        <w:t xml:space="preserve"> قابل </w:t>
      </w:r>
      <w:proofErr w:type="spellStart"/>
      <w:r w:rsidR="0051560E">
        <w:rPr>
          <w:rFonts w:hint="cs"/>
          <w:rtl/>
        </w:rPr>
        <w:t>استیفاء</w:t>
      </w:r>
      <w:proofErr w:type="spellEnd"/>
      <w:r w:rsidR="0051560E">
        <w:rPr>
          <w:rFonts w:hint="cs"/>
          <w:rtl/>
        </w:rPr>
        <w:t xml:space="preserve"> باشد</w:t>
      </w:r>
      <w:r>
        <w:rPr>
          <w:rFonts w:hint="cs"/>
          <w:rtl/>
        </w:rPr>
        <w:t xml:space="preserve">، لکن </w:t>
      </w:r>
      <w:proofErr w:type="spellStart"/>
      <w:r>
        <w:rPr>
          <w:rFonts w:hint="cs"/>
          <w:rtl/>
        </w:rPr>
        <w:t>استیفاء</w:t>
      </w:r>
      <w:proofErr w:type="spellEnd"/>
      <w:r>
        <w:rPr>
          <w:rFonts w:hint="cs"/>
          <w:rtl/>
        </w:rPr>
        <w:t xml:space="preserve"> در هر چیزی به حسب خودش است.</w:t>
      </w:r>
      <w:r w:rsidR="00E33DD5">
        <w:rPr>
          <w:rFonts w:hint="cs"/>
          <w:rtl/>
        </w:rPr>
        <w:t xml:space="preserve"> </w:t>
      </w:r>
      <w:proofErr w:type="spellStart"/>
      <w:r w:rsidR="00E33DD5">
        <w:rPr>
          <w:rFonts w:hint="cs"/>
          <w:rtl/>
        </w:rPr>
        <w:t>استیفاء</w:t>
      </w:r>
      <w:proofErr w:type="spellEnd"/>
      <w:r w:rsidR="00E33DD5">
        <w:rPr>
          <w:rFonts w:hint="cs"/>
          <w:rtl/>
        </w:rPr>
        <w:t xml:space="preserve"> یعنی انتفاع از </w:t>
      </w:r>
      <w:proofErr w:type="spellStart"/>
      <w:r w:rsidR="00E33DD5">
        <w:rPr>
          <w:rFonts w:hint="cs"/>
          <w:rtl/>
        </w:rPr>
        <w:t>شیء</w:t>
      </w:r>
      <w:proofErr w:type="spellEnd"/>
      <w:r w:rsidR="0051560E">
        <w:rPr>
          <w:rFonts w:hint="cs"/>
          <w:rtl/>
        </w:rPr>
        <w:t>،</w:t>
      </w:r>
      <w:r w:rsidR="00E33DD5">
        <w:rPr>
          <w:rFonts w:hint="cs"/>
          <w:rtl/>
        </w:rPr>
        <w:t xml:space="preserve"> </w:t>
      </w:r>
      <w:r w:rsidR="0051560E">
        <w:rPr>
          <w:rFonts w:hint="cs"/>
          <w:rtl/>
        </w:rPr>
        <w:t xml:space="preserve">این در مأکولات به </w:t>
      </w:r>
      <w:proofErr w:type="spellStart"/>
      <w:r w:rsidR="0051560E">
        <w:rPr>
          <w:rFonts w:hint="cs"/>
          <w:rtl/>
        </w:rPr>
        <w:t>أ</w:t>
      </w:r>
      <w:r w:rsidR="00E33DD5">
        <w:rPr>
          <w:rFonts w:hint="cs"/>
          <w:rtl/>
        </w:rPr>
        <w:t>کل</w:t>
      </w:r>
      <w:proofErr w:type="spellEnd"/>
      <w:r w:rsidR="00E33DD5">
        <w:rPr>
          <w:rFonts w:hint="cs"/>
          <w:rtl/>
        </w:rPr>
        <w:t xml:space="preserve"> آن است و در </w:t>
      </w:r>
      <w:r w:rsidR="0051560E">
        <w:rPr>
          <w:rFonts w:hint="cs"/>
          <w:rtl/>
        </w:rPr>
        <w:t>«</w:t>
      </w:r>
      <w:r w:rsidR="00E33DD5">
        <w:rPr>
          <w:rFonts w:hint="cs"/>
          <w:rtl/>
        </w:rPr>
        <w:t>قابلیت</w:t>
      </w:r>
      <w:r w:rsidR="0051560E">
        <w:rPr>
          <w:rFonts w:hint="cs"/>
          <w:rtl/>
        </w:rPr>
        <w:t>»</w:t>
      </w:r>
      <w:r w:rsidR="00E33DD5">
        <w:rPr>
          <w:rFonts w:hint="cs"/>
          <w:rtl/>
        </w:rPr>
        <w:t xml:space="preserve"> به این است که از منفعت استفاده کند. پس این قابلیت استفاده شدنی است.</w:t>
      </w:r>
      <w:r>
        <w:rPr>
          <w:rFonts w:hint="cs"/>
          <w:rtl/>
        </w:rPr>
        <w:t xml:space="preserve"> همین که شخص در این خانه سکونت پیدا می کند</w:t>
      </w:r>
      <w:r w:rsidR="00E33DD5">
        <w:rPr>
          <w:rFonts w:hint="cs"/>
          <w:rtl/>
        </w:rPr>
        <w:t xml:space="preserve"> در حقیقت در حال </w:t>
      </w:r>
      <w:proofErr w:type="spellStart"/>
      <w:r w:rsidR="00E33DD5">
        <w:rPr>
          <w:rFonts w:hint="cs"/>
          <w:rtl/>
        </w:rPr>
        <w:t>استیفاء</w:t>
      </w:r>
      <w:proofErr w:type="spellEnd"/>
      <w:r w:rsidR="00E33DD5">
        <w:rPr>
          <w:rFonts w:hint="cs"/>
          <w:rtl/>
        </w:rPr>
        <w:t xml:space="preserve"> </w:t>
      </w:r>
      <w:r w:rsidR="0051560E">
        <w:rPr>
          <w:rFonts w:hint="cs"/>
          <w:rtl/>
        </w:rPr>
        <w:t>«</w:t>
      </w:r>
      <w:r w:rsidR="00E33DD5">
        <w:rPr>
          <w:rFonts w:hint="cs"/>
          <w:rtl/>
        </w:rPr>
        <w:t>قابلیت</w:t>
      </w:r>
      <w:r w:rsidR="0051560E">
        <w:rPr>
          <w:rFonts w:hint="cs"/>
          <w:rtl/>
        </w:rPr>
        <w:t>»</w:t>
      </w:r>
      <w:r w:rsidR="00E33DD5">
        <w:rPr>
          <w:rFonts w:hint="cs"/>
          <w:rtl/>
        </w:rPr>
        <w:t xml:space="preserve"> است. </w:t>
      </w:r>
    </w:p>
    <w:p w:rsidR="00E33DD5" w:rsidRDefault="0051560E" w:rsidP="0051560E">
      <w:pPr>
        <w:jc w:val="both"/>
        <w:rPr>
          <w:rtl/>
        </w:rPr>
      </w:pPr>
      <w:r w:rsidRPr="0051560E">
        <w:rPr>
          <w:rFonts w:hint="cs"/>
          <w:highlight w:val="yellow"/>
          <w:rtl/>
        </w:rPr>
        <w:t>پس قول صحیح در تفسیر منفعت، قول</w:t>
      </w:r>
      <w:r w:rsidR="00E33DD5" w:rsidRPr="0051560E">
        <w:rPr>
          <w:rFonts w:hint="cs"/>
          <w:highlight w:val="yellow"/>
          <w:rtl/>
        </w:rPr>
        <w:t xml:space="preserve"> </w:t>
      </w:r>
      <w:r w:rsidRPr="0051560E">
        <w:rPr>
          <w:rFonts w:hint="cs"/>
          <w:highlight w:val="yellow"/>
          <w:rtl/>
        </w:rPr>
        <w:t>«</w:t>
      </w:r>
      <w:r w:rsidR="00E33DD5" w:rsidRPr="0051560E">
        <w:rPr>
          <w:rFonts w:hint="cs"/>
          <w:highlight w:val="yellow"/>
          <w:rtl/>
        </w:rPr>
        <w:t>قابلیت و اهلیت</w:t>
      </w:r>
      <w:r w:rsidRPr="0051560E">
        <w:rPr>
          <w:rFonts w:hint="cs"/>
          <w:highlight w:val="yellow"/>
          <w:rtl/>
        </w:rPr>
        <w:t>»</w:t>
      </w:r>
      <w:r w:rsidR="00E33DD5" w:rsidRPr="0051560E">
        <w:rPr>
          <w:rFonts w:hint="cs"/>
          <w:highlight w:val="yellow"/>
          <w:rtl/>
        </w:rPr>
        <w:t xml:space="preserve"> است </w:t>
      </w:r>
      <w:r w:rsidR="00E33DD5">
        <w:rPr>
          <w:rFonts w:hint="cs"/>
          <w:rtl/>
        </w:rPr>
        <w:t xml:space="preserve">و </w:t>
      </w:r>
      <w:r>
        <w:rPr>
          <w:rFonts w:hint="cs"/>
          <w:rtl/>
        </w:rPr>
        <w:t>نظر</w:t>
      </w:r>
      <w:r w:rsidR="00E33DD5">
        <w:rPr>
          <w:rFonts w:hint="cs"/>
          <w:rtl/>
        </w:rPr>
        <w:t xml:space="preserve"> مرحوم نراقی مردود است.</w:t>
      </w:r>
    </w:p>
    <w:p w:rsidR="00E110AA" w:rsidRDefault="00EF623F" w:rsidP="00EF623F">
      <w:pPr>
        <w:pStyle w:val="50"/>
        <w:rPr>
          <w:rtl/>
        </w:rPr>
      </w:pPr>
      <w:bookmarkStart w:id="17" w:name="_Toc1364329"/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</w:t>
      </w:r>
      <w:r w:rsidR="00E110AA">
        <w:rPr>
          <w:rFonts w:hint="cs"/>
          <w:rtl/>
        </w:rPr>
        <w:t xml:space="preserve"> وجه دوم</w:t>
      </w:r>
      <w:bookmarkEnd w:id="17"/>
      <w:r w:rsidR="00E110AA">
        <w:rPr>
          <w:rFonts w:hint="cs"/>
          <w:rtl/>
        </w:rPr>
        <w:t xml:space="preserve"> </w:t>
      </w:r>
    </w:p>
    <w:p w:rsidR="00E110AA" w:rsidRPr="005F727B" w:rsidRDefault="00E110AA" w:rsidP="008B0FEF">
      <w:pPr>
        <w:jc w:val="both"/>
        <w:rPr>
          <w:rtl/>
        </w:rPr>
      </w:pPr>
      <w:r>
        <w:rPr>
          <w:rFonts w:hint="cs"/>
          <w:rtl/>
        </w:rPr>
        <w:t>ادله</w:t>
      </w:r>
      <w:r w:rsidR="008B0FEF">
        <w:rPr>
          <w:rFonts w:hint="cs"/>
          <w:rtl/>
        </w:rPr>
        <w:t xml:space="preserve"> قاعده ید</w:t>
      </w:r>
      <w:r>
        <w:rPr>
          <w:rFonts w:hint="cs"/>
          <w:rtl/>
        </w:rPr>
        <w:t xml:space="preserve"> اطلاق دارند، زیرا به حسب </w:t>
      </w:r>
      <w:proofErr w:type="spellStart"/>
      <w:r>
        <w:rPr>
          <w:rFonts w:hint="cs"/>
          <w:rtl/>
        </w:rPr>
        <w:t>بناء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</w:t>
      </w:r>
      <w:r w:rsidR="00ED2941">
        <w:rPr>
          <w:rFonts w:hint="cs"/>
          <w:rtl/>
        </w:rPr>
        <w:t xml:space="preserve">(که دلیل اصلی </w:t>
      </w:r>
      <w:proofErr w:type="spellStart"/>
      <w:r w:rsidR="00ED2941">
        <w:rPr>
          <w:rFonts w:hint="cs"/>
          <w:rtl/>
        </w:rPr>
        <w:t>حجیت</w:t>
      </w:r>
      <w:proofErr w:type="spellEnd"/>
      <w:r w:rsidR="00ED2941">
        <w:rPr>
          <w:rFonts w:hint="cs"/>
          <w:rtl/>
        </w:rPr>
        <w:t xml:space="preserve"> ید است) </w:t>
      </w:r>
      <w:r>
        <w:rPr>
          <w:rFonts w:hint="cs"/>
          <w:rtl/>
        </w:rPr>
        <w:t xml:space="preserve">فرقی </w:t>
      </w:r>
      <w:r w:rsidR="008B0FEF">
        <w:rPr>
          <w:rFonts w:hint="cs"/>
          <w:rtl/>
        </w:rPr>
        <w:t>بین استیلاء بر عین و منافع نیست.</w:t>
      </w:r>
      <w:r>
        <w:rPr>
          <w:rFonts w:hint="cs"/>
          <w:rtl/>
        </w:rPr>
        <w:t xml:space="preserve"> بله به لحاظ ادله </w:t>
      </w:r>
      <w:proofErr w:type="spellStart"/>
      <w:r>
        <w:rPr>
          <w:rFonts w:hint="cs"/>
          <w:rtl/>
        </w:rPr>
        <w:t>لفظیه</w:t>
      </w:r>
      <w:proofErr w:type="spellEnd"/>
      <w:r>
        <w:rPr>
          <w:rFonts w:hint="cs"/>
          <w:rtl/>
        </w:rPr>
        <w:t xml:space="preserve"> این گونه است که در اکثر این موارد </w:t>
      </w:r>
      <w:r w:rsidR="00ED2941">
        <w:rPr>
          <w:rFonts w:hint="cs"/>
          <w:rtl/>
        </w:rPr>
        <w:t>عنوانی ذکر شده است که اختصا</w:t>
      </w:r>
      <w:r w:rsidR="008B0FEF">
        <w:rPr>
          <w:rFonts w:hint="cs"/>
          <w:rtl/>
        </w:rPr>
        <w:t>ص به اعیان دارد،</w:t>
      </w:r>
      <w:r w:rsidR="00ED2941">
        <w:rPr>
          <w:rFonts w:hint="cs"/>
          <w:rtl/>
        </w:rPr>
        <w:t xml:space="preserve"> اما </w:t>
      </w:r>
      <w:proofErr w:type="spellStart"/>
      <w:r w:rsidR="00ED2941">
        <w:rPr>
          <w:rFonts w:hint="cs"/>
          <w:rtl/>
        </w:rPr>
        <w:t>مواردی</w:t>
      </w:r>
      <w:proofErr w:type="spellEnd"/>
      <w:r w:rsidR="00ED2941">
        <w:rPr>
          <w:rFonts w:hint="cs"/>
          <w:rtl/>
        </w:rPr>
        <w:t xml:space="preserve"> هم هست که اطلاق دارد</w:t>
      </w:r>
      <w:r w:rsidR="008B0FEF">
        <w:rPr>
          <w:rFonts w:hint="cs"/>
          <w:rtl/>
        </w:rPr>
        <w:t>،</w:t>
      </w:r>
      <w:r w:rsidR="00ED2941">
        <w:rPr>
          <w:rFonts w:hint="cs"/>
          <w:rtl/>
        </w:rPr>
        <w:t xml:space="preserve"> مثل </w:t>
      </w:r>
      <w:proofErr w:type="spellStart"/>
      <w:r w:rsidR="00ED2941">
        <w:rPr>
          <w:rFonts w:hint="cs"/>
          <w:rtl/>
        </w:rPr>
        <w:t>موثقه</w:t>
      </w:r>
      <w:proofErr w:type="spellEnd"/>
      <w:r w:rsidR="00ED2941">
        <w:rPr>
          <w:rFonts w:hint="cs"/>
          <w:rtl/>
        </w:rPr>
        <w:t xml:space="preserve"> یونس بن یعقوب که فرموده </w:t>
      </w:r>
      <w:r w:rsidR="008B0FEF">
        <w:rPr>
          <w:rFonts w:hint="cs"/>
          <w:rtl/>
        </w:rPr>
        <w:t>«</w:t>
      </w:r>
      <w:r w:rsidR="00ED2941" w:rsidRPr="008B0FEF">
        <w:rPr>
          <w:rFonts w:hint="cs"/>
          <w:color w:val="008000"/>
          <w:rtl/>
        </w:rPr>
        <w:t xml:space="preserve">من </w:t>
      </w:r>
      <w:proofErr w:type="spellStart"/>
      <w:r w:rsidR="00ED2941" w:rsidRPr="008B0FEF">
        <w:rPr>
          <w:rFonts w:hint="cs"/>
          <w:color w:val="008000"/>
          <w:rtl/>
        </w:rPr>
        <w:t>استولی</w:t>
      </w:r>
      <w:proofErr w:type="spellEnd"/>
      <w:r w:rsidR="00ED2941" w:rsidRPr="008B0FEF">
        <w:rPr>
          <w:rFonts w:hint="cs"/>
          <w:color w:val="008000"/>
          <w:rtl/>
        </w:rPr>
        <w:t xml:space="preserve"> علی </w:t>
      </w:r>
      <w:proofErr w:type="spellStart"/>
      <w:r w:rsidR="00ED2941" w:rsidRPr="008B0FEF">
        <w:rPr>
          <w:rFonts w:hint="cs"/>
          <w:color w:val="008000"/>
          <w:rtl/>
        </w:rPr>
        <w:t>شیء</w:t>
      </w:r>
      <w:proofErr w:type="spellEnd"/>
      <w:r w:rsidR="00ED2941" w:rsidRPr="008B0FEF">
        <w:rPr>
          <w:rFonts w:hint="cs"/>
          <w:color w:val="008000"/>
          <w:rtl/>
        </w:rPr>
        <w:t xml:space="preserve"> منه</w:t>
      </w:r>
      <w:r w:rsidR="008B0FEF" w:rsidRPr="008B0FEF">
        <w:rPr>
          <w:rFonts w:hint="cs"/>
          <w:color w:val="008000"/>
          <w:rtl/>
        </w:rPr>
        <w:t>»</w:t>
      </w:r>
      <w:r w:rsidR="00ED2941">
        <w:rPr>
          <w:rFonts w:hint="cs"/>
          <w:rtl/>
        </w:rPr>
        <w:t xml:space="preserve"> اگر چه ضمیر </w:t>
      </w:r>
      <w:r w:rsidR="008B0FEF">
        <w:rPr>
          <w:rFonts w:hint="cs"/>
          <w:rtl/>
        </w:rPr>
        <w:t xml:space="preserve">به متاع </w:t>
      </w:r>
      <w:proofErr w:type="spellStart"/>
      <w:r w:rsidR="008B0FEF">
        <w:rPr>
          <w:rFonts w:hint="cs"/>
          <w:rtl/>
        </w:rPr>
        <w:t>بیوت</w:t>
      </w:r>
      <w:proofErr w:type="spellEnd"/>
      <w:r w:rsidR="008B0FEF">
        <w:rPr>
          <w:rFonts w:hint="cs"/>
          <w:rtl/>
        </w:rPr>
        <w:t xml:space="preserve"> بر می گردد، </w:t>
      </w:r>
      <w:r w:rsidR="00ED2941">
        <w:rPr>
          <w:rFonts w:hint="cs"/>
          <w:rtl/>
        </w:rPr>
        <w:t xml:space="preserve">لکن با تقریبی که قبلا گفته شده است از آن استفاده می شود که استیلاء بر این امور از </w:t>
      </w:r>
      <w:r w:rsidR="00ED2941" w:rsidRPr="008B0FEF">
        <w:rPr>
          <w:rFonts w:hint="cs"/>
          <w:u w:val="single"/>
          <w:rtl/>
        </w:rPr>
        <w:t>این جهت که استیلاء است</w:t>
      </w:r>
      <w:r w:rsidR="00ED2941">
        <w:rPr>
          <w:rFonts w:hint="cs"/>
          <w:rtl/>
        </w:rPr>
        <w:t xml:space="preserve"> کاشف </w:t>
      </w:r>
      <w:proofErr w:type="spellStart"/>
      <w:r w:rsidR="00ED2941">
        <w:rPr>
          <w:rFonts w:hint="cs"/>
          <w:rtl/>
        </w:rPr>
        <w:t>ملکیت</w:t>
      </w:r>
      <w:proofErr w:type="spellEnd"/>
      <w:r w:rsidR="00ED2941">
        <w:rPr>
          <w:rFonts w:hint="cs"/>
          <w:rtl/>
        </w:rPr>
        <w:t xml:space="preserve"> است</w:t>
      </w:r>
      <w:r w:rsidR="008B0FEF">
        <w:rPr>
          <w:rFonts w:hint="cs"/>
          <w:rtl/>
        </w:rPr>
        <w:t>،</w:t>
      </w:r>
      <w:r w:rsidR="002450B5">
        <w:rPr>
          <w:rFonts w:hint="cs"/>
          <w:rtl/>
        </w:rPr>
        <w:t xml:space="preserve"> نظیر آن چ</w:t>
      </w:r>
      <w:r w:rsidR="00ED2941">
        <w:rPr>
          <w:rFonts w:hint="cs"/>
          <w:rtl/>
        </w:rPr>
        <w:t xml:space="preserve">ه که در مورد روایات </w:t>
      </w:r>
      <w:proofErr w:type="spellStart"/>
      <w:r w:rsidR="00ED2941">
        <w:rPr>
          <w:rFonts w:hint="cs"/>
          <w:rtl/>
        </w:rPr>
        <w:t>استصحاب</w:t>
      </w:r>
      <w:proofErr w:type="spellEnd"/>
      <w:r w:rsidR="00ED2941">
        <w:rPr>
          <w:rFonts w:hint="cs"/>
          <w:rtl/>
        </w:rPr>
        <w:t xml:space="preserve"> آمده است</w:t>
      </w:r>
      <w:r w:rsidR="008B0FEF">
        <w:rPr>
          <w:rFonts w:hint="cs"/>
          <w:rtl/>
        </w:rPr>
        <w:t>( که اگر چه در روایت آمده است</w:t>
      </w:r>
      <w:r w:rsidR="00E445DA">
        <w:rPr>
          <w:rFonts w:hint="cs"/>
          <w:rtl/>
        </w:rPr>
        <w:t xml:space="preserve"> </w:t>
      </w:r>
      <w:r w:rsidR="008B0FEF">
        <w:rPr>
          <w:rFonts w:hint="cs"/>
          <w:rtl/>
        </w:rPr>
        <w:t>«</w:t>
      </w:r>
      <w:r w:rsidR="00E445DA">
        <w:rPr>
          <w:rFonts w:hint="cs"/>
          <w:rtl/>
        </w:rPr>
        <w:t>یقین به وضو</w:t>
      </w:r>
      <w:r w:rsidR="008B0FEF">
        <w:rPr>
          <w:rFonts w:hint="cs"/>
          <w:rtl/>
        </w:rPr>
        <w:t xml:space="preserve"> را با شک نقض نکن» لکن</w:t>
      </w:r>
      <w:r w:rsidR="00E445DA">
        <w:rPr>
          <w:rFonts w:hint="cs"/>
          <w:rtl/>
        </w:rPr>
        <w:t xml:space="preserve"> وضو خصوصیت ندارد بلکه</w:t>
      </w:r>
      <w:r w:rsidR="008B0FEF">
        <w:rPr>
          <w:rFonts w:hint="cs"/>
          <w:rtl/>
        </w:rPr>
        <w:t xml:space="preserve"> مفاد دلیل این است که</w:t>
      </w:r>
      <w:r w:rsidR="00E445DA">
        <w:rPr>
          <w:rFonts w:hint="cs"/>
          <w:rtl/>
        </w:rPr>
        <w:t xml:space="preserve"> </w:t>
      </w:r>
      <w:proofErr w:type="spellStart"/>
      <w:r w:rsidR="00E445DA">
        <w:rPr>
          <w:rFonts w:hint="cs"/>
          <w:rtl/>
        </w:rPr>
        <w:t>مطلق</w:t>
      </w:r>
      <w:proofErr w:type="spellEnd"/>
      <w:r w:rsidR="00E445DA">
        <w:rPr>
          <w:rFonts w:hint="cs"/>
          <w:rtl/>
        </w:rPr>
        <w:t xml:space="preserve"> یقین را نباید با شک نقض کرد</w:t>
      </w:r>
      <w:r>
        <w:rPr>
          <w:rFonts w:hint="cs"/>
          <w:rtl/>
        </w:rPr>
        <w:t>.</w:t>
      </w:r>
      <w:r w:rsidR="008B0FEF">
        <w:rPr>
          <w:rFonts w:hint="cs"/>
          <w:rtl/>
        </w:rPr>
        <w:t>)</w:t>
      </w:r>
    </w:p>
    <w:p w:rsidR="001A1EA5" w:rsidRDefault="008B0FEF" w:rsidP="008B0FEF">
      <w:pPr>
        <w:jc w:val="both"/>
        <w:rPr>
          <w:rtl/>
        </w:rPr>
      </w:pPr>
      <w:r>
        <w:rPr>
          <w:rFonts w:hint="cs"/>
          <w:rtl/>
        </w:rPr>
        <w:t>اگر اطلاق روایات را هم نپذیریم،</w:t>
      </w:r>
      <w:r w:rsidR="00E445DA">
        <w:rPr>
          <w:rFonts w:hint="cs"/>
          <w:rtl/>
        </w:rPr>
        <w:t xml:space="preserve"> اما </w:t>
      </w:r>
      <w:proofErr w:type="spellStart"/>
      <w:r w:rsidR="00E445DA">
        <w:rPr>
          <w:rFonts w:hint="cs"/>
          <w:rtl/>
        </w:rPr>
        <w:t>سیره</w:t>
      </w:r>
      <w:proofErr w:type="spellEnd"/>
      <w:r w:rsidR="00E445DA">
        <w:rPr>
          <w:rFonts w:hint="cs"/>
          <w:rtl/>
        </w:rPr>
        <w:t xml:space="preserve"> </w:t>
      </w:r>
      <w:proofErr w:type="spellStart"/>
      <w:r w:rsidR="00E445DA">
        <w:rPr>
          <w:rFonts w:hint="cs"/>
          <w:rtl/>
        </w:rPr>
        <w:t>عقلاء</w:t>
      </w:r>
      <w:proofErr w:type="spellEnd"/>
      <w:r w:rsidR="00E445DA">
        <w:rPr>
          <w:rFonts w:hint="cs"/>
          <w:rtl/>
        </w:rPr>
        <w:t xml:space="preserve"> </w:t>
      </w:r>
      <w:r>
        <w:rPr>
          <w:rFonts w:hint="cs"/>
          <w:rtl/>
        </w:rPr>
        <w:t>به قوت خود باقی است</w:t>
      </w:r>
      <w:r w:rsidR="00E445DA">
        <w:rPr>
          <w:rFonts w:hint="cs"/>
          <w:rtl/>
        </w:rPr>
        <w:t xml:space="preserve"> و اطلاق دارد.</w:t>
      </w:r>
      <w:r w:rsidR="002450B5">
        <w:rPr>
          <w:rFonts w:hint="cs"/>
          <w:rtl/>
        </w:rPr>
        <w:t xml:space="preserve"> این روایات هم مفهوم ندارند</w:t>
      </w:r>
      <w:r>
        <w:rPr>
          <w:rFonts w:hint="cs"/>
          <w:rtl/>
        </w:rPr>
        <w:t xml:space="preserve"> لذا</w:t>
      </w:r>
      <w:r w:rsidR="002450B5">
        <w:rPr>
          <w:rFonts w:hint="cs"/>
          <w:rtl/>
        </w:rPr>
        <w:t xml:space="preserve"> اطلاق </w:t>
      </w:r>
      <w:proofErr w:type="spellStart"/>
      <w:r w:rsidR="002450B5">
        <w:rPr>
          <w:rFonts w:hint="cs"/>
          <w:rtl/>
        </w:rPr>
        <w:t>سیره</w:t>
      </w:r>
      <w:proofErr w:type="spellEnd"/>
      <w:r w:rsidR="002450B5">
        <w:rPr>
          <w:rFonts w:hint="cs"/>
          <w:rtl/>
        </w:rPr>
        <w:t xml:space="preserve"> </w:t>
      </w:r>
      <w:proofErr w:type="spellStart"/>
      <w:r w:rsidR="002450B5"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را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توانند </w:t>
      </w:r>
      <w:proofErr w:type="spellStart"/>
      <w:r>
        <w:rPr>
          <w:rFonts w:hint="cs"/>
          <w:rtl/>
        </w:rPr>
        <w:t>تقیید</w:t>
      </w:r>
      <w:proofErr w:type="spellEnd"/>
      <w:r>
        <w:rPr>
          <w:rFonts w:hint="cs"/>
          <w:rtl/>
        </w:rPr>
        <w:t xml:space="preserve"> کنند.</w:t>
      </w:r>
    </w:p>
    <w:p w:rsidR="00C5564E" w:rsidRPr="008B0FEF" w:rsidRDefault="008B0FEF" w:rsidP="008B0FEF">
      <w:pPr>
        <w:jc w:val="both"/>
        <w:rPr>
          <w:highlight w:val="yellow"/>
          <w:rtl/>
        </w:rPr>
      </w:pPr>
      <w:r w:rsidRPr="008B0FEF">
        <w:rPr>
          <w:rFonts w:hint="cs"/>
          <w:highlight w:val="yellow"/>
          <w:rtl/>
        </w:rPr>
        <w:t>پس در مقام ثبوت و اثبات اشکالی در جریان قاعده ید نسبت به منافع وجود ندارد.</w:t>
      </w:r>
    </w:p>
    <w:p w:rsidR="00240751" w:rsidRDefault="00240751" w:rsidP="00282D79">
      <w:pPr>
        <w:pStyle w:val="20"/>
      </w:pPr>
      <w:bookmarkStart w:id="18" w:name="_Toc1364330"/>
      <w:r>
        <w:rPr>
          <w:rFonts w:hint="cs"/>
          <w:rtl/>
        </w:rPr>
        <w:t>قسمت 2: استیلاء بر حقّ</w:t>
      </w:r>
      <w:bookmarkEnd w:id="18"/>
    </w:p>
    <w:p w:rsidR="008B0FEF" w:rsidRDefault="00C5564E" w:rsidP="008B0FEF">
      <w:pPr>
        <w:jc w:val="both"/>
        <w:rPr>
          <w:rtl/>
        </w:rPr>
      </w:pPr>
      <w:bookmarkStart w:id="19" w:name="_GoBack"/>
      <w:bookmarkEnd w:id="19"/>
      <w:r>
        <w:rPr>
          <w:rFonts w:hint="cs"/>
          <w:rtl/>
        </w:rPr>
        <w:t xml:space="preserve">اما در جایی که استیلاء بر عین وجود داشته باشد لکن یقین داریم که ملک ذی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نیست. </w:t>
      </w:r>
      <w:r w:rsidR="00240751">
        <w:rPr>
          <w:rFonts w:hint="cs"/>
          <w:rtl/>
        </w:rPr>
        <w:t xml:space="preserve">ولی معرض حقّ برای ذی </w:t>
      </w:r>
      <w:proofErr w:type="spellStart"/>
      <w:r w:rsidR="00240751">
        <w:rPr>
          <w:rFonts w:hint="cs"/>
          <w:rtl/>
        </w:rPr>
        <w:t>الید</w:t>
      </w:r>
      <w:proofErr w:type="spellEnd"/>
      <w:r w:rsidR="00240751">
        <w:rPr>
          <w:rFonts w:hint="cs"/>
          <w:rtl/>
        </w:rPr>
        <w:t xml:space="preserve"> هست. آیا ید در این موارد کاشف از وجود ح</w:t>
      </w:r>
      <w:r w:rsidR="008B0FEF">
        <w:rPr>
          <w:rFonts w:hint="cs"/>
          <w:rtl/>
        </w:rPr>
        <w:t xml:space="preserve">ق ذی </w:t>
      </w:r>
      <w:proofErr w:type="spellStart"/>
      <w:r w:rsidR="008B0FEF">
        <w:rPr>
          <w:rFonts w:hint="cs"/>
          <w:rtl/>
        </w:rPr>
        <w:t>الید</w:t>
      </w:r>
      <w:proofErr w:type="spellEnd"/>
      <w:r w:rsidR="008B0FEF">
        <w:rPr>
          <w:rFonts w:hint="cs"/>
          <w:rtl/>
        </w:rPr>
        <w:t xml:space="preserve"> بر این مال هست یا خیر؟</w:t>
      </w:r>
      <w:r w:rsidR="00240751">
        <w:rPr>
          <w:rFonts w:hint="cs"/>
          <w:rtl/>
        </w:rPr>
        <w:t xml:space="preserve"> </w:t>
      </w:r>
    </w:p>
    <w:p w:rsidR="002F4F7E" w:rsidRDefault="008B0FEF" w:rsidP="002F4F7E">
      <w:pPr>
        <w:jc w:val="both"/>
        <w:rPr>
          <w:rtl/>
        </w:rPr>
      </w:pPr>
      <w:r>
        <w:rPr>
          <w:rFonts w:hint="cs"/>
          <w:rtl/>
        </w:rPr>
        <w:lastRenderedPageBreak/>
        <w:t xml:space="preserve">مثالی که در این جا گفته شده است، سرکه </w:t>
      </w:r>
      <w:proofErr w:type="spellStart"/>
      <w:r w:rsidR="00240751">
        <w:rPr>
          <w:rFonts w:hint="cs"/>
          <w:rtl/>
        </w:rPr>
        <w:t>متبدل</w:t>
      </w:r>
      <w:proofErr w:type="spellEnd"/>
      <w:r w:rsidR="00240751">
        <w:rPr>
          <w:rFonts w:hint="cs"/>
          <w:rtl/>
        </w:rPr>
        <w:t xml:space="preserve"> به خمر است.</w:t>
      </w:r>
      <w:r w:rsidR="00C5564E">
        <w:rPr>
          <w:rFonts w:hint="cs"/>
          <w:rtl/>
        </w:rPr>
        <w:t xml:space="preserve"> مثالی</w:t>
      </w:r>
      <w:r w:rsidR="00240751">
        <w:rPr>
          <w:rFonts w:hint="cs"/>
          <w:rtl/>
        </w:rPr>
        <w:t xml:space="preserve"> دیگر</w:t>
      </w:r>
      <w:r>
        <w:rPr>
          <w:rFonts w:hint="cs"/>
          <w:rtl/>
        </w:rPr>
        <w:t xml:space="preserve"> نیز</w:t>
      </w:r>
      <w:r w:rsidR="00C5564E">
        <w:rPr>
          <w:rFonts w:hint="cs"/>
          <w:rtl/>
        </w:rPr>
        <w:t xml:space="preserve"> در کلام مرحوم تبریزی زده شده است</w:t>
      </w:r>
      <w:r>
        <w:rPr>
          <w:rFonts w:hint="cs"/>
          <w:rtl/>
        </w:rPr>
        <w:t>:</w:t>
      </w:r>
      <w:r w:rsidR="00C5564E">
        <w:rPr>
          <w:rFonts w:hint="cs"/>
          <w:rtl/>
        </w:rPr>
        <w:t xml:space="preserve"> </w:t>
      </w:r>
      <w:proofErr w:type="spellStart"/>
      <w:r w:rsidR="00C5564E">
        <w:rPr>
          <w:rFonts w:hint="cs"/>
          <w:rtl/>
        </w:rPr>
        <w:t>نهری</w:t>
      </w:r>
      <w:proofErr w:type="spellEnd"/>
      <w:r w:rsidR="00C5564E">
        <w:rPr>
          <w:rFonts w:hint="cs"/>
          <w:rtl/>
        </w:rPr>
        <w:t xml:space="preserve"> است که از زمین کسی عبور </w:t>
      </w:r>
      <w:proofErr w:type="spellStart"/>
      <w:r w:rsidR="00C5564E">
        <w:rPr>
          <w:rFonts w:hint="cs"/>
          <w:rtl/>
        </w:rPr>
        <w:t>می‌کند</w:t>
      </w:r>
      <w:proofErr w:type="spellEnd"/>
      <w:r w:rsidR="00C5564E">
        <w:rPr>
          <w:rFonts w:hint="cs"/>
          <w:rtl/>
        </w:rPr>
        <w:t xml:space="preserve"> و مردم</w:t>
      </w:r>
      <w:r>
        <w:rPr>
          <w:rFonts w:hint="cs"/>
          <w:rtl/>
        </w:rPr>
        <w:t xml:space="preserve"> نیز</w:t>
      </w:r>
      <w:r w:rsidR="00C5564E">
        <w:rPr>
          <w:rFonts w:hint="cs"/>
          <w:rtl/>
        </w:rPr>
        <w:t xml:space="preserve"> از آن</w:t>
      </w:r>
      <w:r w:rsidR="00240751" w:rsidRPr="00240751">
        <w:rPr>
          <w:rFonts w:hint="cs"/>
          <w:rtl/>
        </w:rPr>
        <w:t xml:space="preserve"> </w:t>
      </w:r>
      <w:r w:rsidR="00240751">
        <w:rPr>
          <w:rFonts w:hint="cs"/>
          <w:rtl/>
        </w:rPr>
        <w:t>برای آشامیدن و کشاورزی</w:t>
      </w:r>
      <w:r w:rsidR="00C5564E">
        <w:rPr>
          <w:rFonts w:hint="cs"/>
          <w:rtl/>
        </w:rPr>
        <w:t xml:space="preserve"> استفاده می کنند. در این جا مردم مالک نیستند ولی حق استفاده دارند. </w:t>
      </w:r>
      <w:r w:rsidR="00240751">
        <w:rPr>
          <w:rFonts w:hint="cs"/>
          <w:rtl/>
        </w:rPr>
        <w:t xml:space="preserve">حال </w:t>
      </w:r>
      <w:r w:rsidR="00C5564E">
        <w:rPr>
          <w:rFonts w:hint="cs"/>
          <w:rtl/>
        </w:rPr>
        <w:t xml:space="preserve">اگر شک کنیم که آیا </w:t>
      </w:r>
      <w:proofErr w:type="spellStart"/>
      <w:r w:rsidR="00C5564E">
        <w:rPr>
          <w:rFonts w:hint="cs"/>
          <w:rtl/>
        </w:rPr>
        <w:t>تصرّف</w:t>
      </w:r>
      <w:proofErr w:type="spellEnd"/>
      <w:r w:rsidR="00C5564E">
        <w:rPr>
          <w:rFonts w:hint="cs"/>
          <w:rtl/>
        </w:rPr>
        <w:t xml:space="preserve"> </w:t>
      </w:r>
      <w:r w:rsidR="002F4F7E">
        <w:rPr>
          <w:rFonts w:hint="cs"/>
          <w:rtl/>
        </w:rPr>
        <w:t>مردم</w:t>
      </w:r>
      <w:r w:rsidR="00C5564E">
        <w:rPr>
          <w:rFonts w:hint="cs"/>
          <w:rtl/>
        </w:rPr>
        <w:t xml:space="preserve"> </w:t>
      </w:r>
      <w:r w:rsidR="002F4F7E">
        <w:rPr>
          <w:rFonts w:hint="cs"/>
          <w:rtl/>
        </w:rPr>
        <w:t xml:space="preserve">به حق بوده یا این که حق </w:t>
      </w:r>
      <w:proofErr w:type="spellStart"/>
      <w:r w:rsidR="002F4F7E">
        <w:rPr>
          <w:rFonts w:hint="cs"/>
          <w:rtl/>
        </w:rPr>
        <w:t>تصرّف</w:t>
      </w:r>
      <w:proofErr w:type="spellEnd"/>
      <w:r w:rsidR="00C5564E">
        <w:rPr>
          <w:rFonts w:hint="cs"/>
          <w:rtl/>
        </w:rPr>
        <w:t xml:space="preserve"> ندارند، آیا ید</w:t>
      </w:r>
      <w:r w:rsidR="00240751">
        <w:rPr>
          <w:rFonts w:hint="cs"/>
          <w:rtl/>
        </w:rPr>
        <w:t xml:space="preserve"> در این جا هم </w:t>
      </w:r>
      <w:proofErr w:type="spellStart"/>
      <w:r w:rsidR="00240751">
        <w:rPr>
          <w:rFonts w:hint="cs"/>
          <w:rtl/>
        </w:rPr>
        <w:t>اماریت</w:t>
      </w:r>
      <w:proofErr w:type="spellEnd"/>
      <w:r w:rsidR="00240751">
        <w:rPr>
          <w:rFonts w:hint="cs"/>
          <w:rtl/>
        </w:rPr>
        <w:t xml:space="preserve"> دارد و</w:t>
      </w:r>
      <w:r w:rsidR="002F4F7E">
        <w:rPr>
          <w:rFonts w:hint="cs"/>
          <w:rtl/>
        </w:rPr>
        <w:t xml:space="preserve"> دال بر حقّ </w:t>
      </w:r>
      <w:proofErr w:type="spellStart"/>
      <w:r w:rsidR="002F4F7E">
        <w:rPr>
          <w:rFonts w:hint="cs"/>
          <w:rtl/>
        </w:rPr>
        <w:t>تصرّف</w:t>
      </w:r>
      <w:proofErr w:type="spellEnd"/>
      <w:r w:rsidR="002F4F7E">
        <w:rPr>
          <w:rFonts w:hint="cs"/>
          <w:rtl/>
        </w:rPr>
        <w:t xml:space="preserve"> است یا خیر؟</w:t>
      </w:r>
      <w:r w:rsidR="00C5564E">
        <w:rPr>
          <w:rFonts w:hint="cs"/>
          <w:rtl/>
        </w:rPr>
        <w:t xml:space="preserve"> </w:t>
      </w:r>
    </w:p>
    <w:p w:rsidR="002F0896" w:rsidRDefault="00C5564E" w:rsidP="002B0CC1">
      <w:pPr>
        <w:jc w:val="both"/>
        <w:rPr>
          <w:rtl/>
        </w:rPr>
      </w:pPr>
      <w:r>
        <w:rPr>
          <w:rFonts w:hint="cs"/>
          <w:rtl/>
        </w:rPr>
        <w:t xml:space="preserve">مرحوم نراقی </w:t>
      </w:r>
      <w:proofErr w:type="spellStart"/>
      <w:r w:rsidR="002B0CC1">
        <w:rPr>
          <w:rFonts w:hint="cs"/>
          <w:rtl/>
        </w:rPr>
        <w:t>اماريت</w:t>
      </w:r>
      <w:proofErr w:type="spellEnd"/>
      <w:r w:rsidR="002B0CC1">
        <w:rPr>
          <w:rFonts w:hint="cs"/>
          <w:rtl/>
        </w:rPr>
        <w:t xml:space="preserve"> </w:t>
      </w:r>
      <w:proofErr w:type="spellStart"/>
      <w:r w:rsidR="002B0CC1">
        <w:rPr>
          <w:rFonts w:hint="cs"/>
          <w:rtl/>
        </w:rPr>
        <w:t>يد</w:t>
      </w:r>
      <w:proofErr w:type="spellEnd"/>
      <w:r w:rsidR="002B0CC1">
        <w:rPr>
          <w:rFonts w:hint="cs"/>
          <w:rtl/>
        </w:rPr>
        <w:t xml:space="preserve"> بر</w:t>
      </w:r>
      <w:r>
        <w:rPr>
          <w:rFonts w:hint="cs"/>
          <w:rtl/>
        </w:rPr>
        <w:t xml:space="preserve"> حق را پذیرفته است</w:t>
      </w:r>
      <w:r w:rsidR="002F4F7E">
        <w:rPr>
          <w:rStyle w:val="ab"/>
          <w:rtl/>
        </w:rPr>
        <w:footnoteReference w:id="12"/>
      </w:r>
      <w:r>
        <w:rPr>
          <w:rFonts w:hint="cs"/>
          <w:rtl/>
        </w:rPr>
        <w:t>.</w:t>
      </w:r>
      <w:r w:rsidR="002F0896">
        <w:rPr>
          <w:rFonts w:hint="cs"/>
          <w:rtl/>
        </w:rPr>
        <w:t xml:space="preserve"> </w:t>
      </w:r>
      <w:r w:rsidR="002F4F7E">
        <w:rPr>
          <w:rFonts w:hint="cs"/>
          <w:rtl/>
        </w:rPr>
        <w:t xml:space="preserve">ایشان </w:t>
      </w:r>
      <w:r w:rsidR="00240751">
        <w:rPr>
          <w:rFonts w:hint="cs"/>
          <w:rtl/>
        </w:rPr>
        <w:t xml:space="preserve">فرموده است که </w:t>
      </w:r>
      <w:r w:rsidR="00240751" w:rsidRPr="00925BA1">
        <w:rPr>
          <w:rFonts w:hint="cs"/>
          <w:color w:val="000080"/>
          <w:rtl/>
        </w:rPr>
        <w:t>اگر نسبت به عین</w:t>
      </w:r>
      <w:r w:rsidR="002F4F7E" w:rsidRPr="00925BA1">
        <w:rPr>
          <w:rFonts w:hint="cs"/>
          <w:color w:val="000080"/>
          <w:rtl/>
        </w:rPr>
        <w:t>،</w:t>
      </w:r>
      <w:r w:rsidR="00240751" w:rsidRPr="00925BA1">
        <w:rPr>
          <w:rFonts w:hint="cs"/>
          <w:color w:val="000080"/>
          <w:rtl/>
        </w:rPr>
        <w:t xml:space="preserve"> استیلاء باشد </w:t>
      </w:r>
      <w:r w:rsidR="002F4F7E" w:rsidRPr="00925BA1">
        <w:rPr>
          <w:rFonts w:hint="cs"/>
          <w:color w:val="000080"/>
          <w:rtl/>
        </w:rPr>
        <w:t>می توان حقّ را برای مردم ثابت کرد.</w:t>
      </w:r>
      <w:r w:rsidR="002F4F7E">
        <w:rPr>
          <w:rFonts w:hint="cs"/>
          <w:rtl/>
        </w:rPr>
        <w:t xml:space="preserve"> </w:t>
      </w:r>
      <w:r w:rsidR="00240751">
        <w:rPr>
          <w:rFonts w:hint="cs"/>
          <w:rtl/>
        </w:rPr>
        <w:t>کلام در دلیل این حکم است.</w:t>
      </w:r>
    </w:p>
    <w:p w:rsidR="00E57436" w:rsidRDefault="00E57436" w:rsidP="00E57436">
      <w:pPr>
        <w:pStyle w:val="1"/>
        <w:rPr>
          <w:rtl/>
        </w:rPr>
      </w:pPr>
      <w:bookmarkStart w:id="20" w:name="_Toc1364331"/>
      <w:r>
        <w:rPr>
          <w:rFonts w:hint="cs"/>
          <w:rtl/>
        </w:rPr>
        <w:t>خلاصه جلسه</w:t>
      </w:r>
      <w:bookmarkEnd w:id="20"/>
    </w:p>
    <w:p w:rsidR="00925BA1" w:rsidRDefault="00DE6017" w:rsidP="009D32AB">
      <w:pPr>
        <w:jc w:val="both"/>
        <w:rPr>
          <w:rtl/>
        </w:rPr>
      </w:pPr>
      <w:r>
        <w:rPr>
          <w:rFonts w:hint="cs"/>
          <w:rtl/>
        </w:rPr>
        <w:t xml:space="preserve">جهت هفتم: بررسی </w:t>
      </w:r>
      <w:proofErr w:type="spellStart"/>
      <w:r>
        <w:rPr>
          <w:rFonts w:hint="cs"/>
          <w:rtl/>
        </w:rPr>
        <w:t>حجیت</w:t>
      </w:r>
      <w:proofErr w:type="spellEnd"/>
      <w:r>
        <w:rPr>
          <w:rFonts w:hint="cs"/>
          <w:rtl/>
        </w:rPr>
        <w:t xml:space="preserve"> قاعده ید در منافع و حقوق. در منافع: مشهور: حجت است. دلیل: اطلاق ادله. مرحوم نراقی: حجت نیست. دلیل: 1. وجه ثبوتی: استیلاء بر منافع معنا ندارد چون منافع آینده موجود نیستند. 2. وجه اثباتی: </w:t>
      </w:r>
      <w:r w:rsidR="002B0CC1">
        <w:rPr>
          <w:rFonts w:hint="cs"/>
          <w:rtl/>
        </w:rPr>
        <w:t xml:space="preserve">اجماع </w:t>
      </w:r>
      <w:proofErr w:type="spellStart"/>
      <w:r w:rsidR="002B0CC1">
        <w:rPr>
          <w:rFonts w:hint="cs"/>
          <w:rtl/>
        </w:rPr>
        <w:t>درغير</w:t>
      </w:r>
      <w:proofErr w:type="spellEnd"/>
      <w:r w:rsidR="002B0CC1">
        <w:rPr>
          <w:rFonts w:hint="cs"/>
          <w:rtl/>
        </w:rPr>
        <w:t xml:space="preserve"> </w:t>
      </w:r>
      <w:proofErr w:type="spellStart"/>
      <w:r w:rsidR="002B0CC1">
        <w:rPr>
          <w:rFonts w:hint="cs"/>
          <w:rtl/>
        </w:rPr>
        <w:t>اعيان</w:t>
      </w:r>
      <w:proofErr w:type="spellEnd"/>
      <w:r w:rsidR="002B0CC1">
        <w:rPr>
          <w:rFonts w:hint="cs"/>
          <w:rtl/>
        </w:rPr>
        <w:t xml:space="preserve"> ثابت </w:t>
      </w:r>
      <w:proofErr w:type="spellStart"/>
      <w:r w:rsidR="002B0CC1">
        <w:rPr>
          <w:rFonts w:hint="cs"/>
          <w:rtl/>
        </w:rPr>
        <w:t>نيست</w:t>
      </w:r>
      <w:proofErr w:type="spellEnd"/>
      <w:r w:rsidR="002B0CC1">
        <w:rPr>
          <w:rFonts w:hint="cs"/>
          <w:rtl/>
        </w:rPr>
        <w:t xml:space="preserve">  </w:t>
      </w:r>
      <w:proofErr w:type="spellStart"/>
      <w:r w:rsidR="002B0CC1">
        <w:rPr>
          <w:rFonts w:hint="cs"/>
          <w:rtl/>
        </w:rPr>
        <w:t>و</w:t>
      </w:r>
      <w:r>
        <w:rPr>
          <w:rFonts w:hint="cs"/>
          <w:rtl/>
        </w:rPr>
        <w:t>روایات</w:t>
      </w:r>
      <w:proofErr w:type="spellEnd"/>
      <w:r>
        <w:rPr>
          <w:rFonts w:hint="cs"/>
          <w:rtl/>
        </w:rPr>
        <w:t xml:space="preserve"> قاعده صرفا در مورد استیلاء بر </w:t>
      </w:r>
      <w:proofErr w:type="spellStart"/>
      <w:r>
        <w:rPr>
          <w:rFonts w:hint="cs"/>
          <w:rtl/>
        </w:rPr>
        <w:t>اعیانند</w:t>
      </w:r>
      <w:proofErr w:type="spellEnd"/>
      <w:r>
        <w:rPr>
          <w:rFonts w:hint="cs"/>
          <w:rtl/>
        </w:rPr>
        <w:t xml:space="preserve">. 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وجه ثبوتی: مرحوم اصفهانی: وجود بالقوه هم حظی از وجود است و برای اعتبار </w:t>
      </w:r>
      <w:proofErr w:type="spellStart"/>
      <w:r>
        <w:rPr>
          <w:rFonts w:hint="cs"/>
          <w:rtl/>
        </w:rPr>
        <w:t>عقلاء</w:t>
      </w:r>
      <w:proofErr w:type="spellEnd"/>
      <w:r>
        <w:rPr>
          <w:rFonts w:hint="cs"/>
          <w:rtl/>
        </w:rPr>
        <w:t xml:space="preserve"> همین کافی است. مرحوم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: منفعت عین در حقیقت همان قابلیت و اهلیت </w:t>
      </w:r>
      <w:r w:rsidR="002B0CC1">
        <w:rPr>
          <w:rFonts w:hint="cs"/>
          <w:rtl/>
        </w:rPr>
        <w:t xml:space="preserve">برای </w:t>
      </w:r>
      <w:proofErr w:type="spellStart"/>
      <w:r>
        <w:rPr>
          <w:rFonts w:hint="cs"/>
          <w:rtl/>
        </w:rPr>
        <w:t>سکناست</w:t>
      </w:r>
      <w:proofErr w:type="spellEnd"/>
      <w:r>
        <w:rPr>
          <w:rFonts w:hint="cs"/>
          <w:rtl/>
        </w:rPr>
        <w:t xml:space="preserve">(مثلا) که از اول موجود است. تخلّص از اخیر: </w:t>
      </w:r>
      <w:proofErr w:type="spellStart"/>
      <w:r>
        <w:rPr>
          <w:rFonts w:hint="cs"/>
          <w:rtl/>
        </w:rPr>
        <w:t>منفعیت</w:t>
      </w:r>
      <w:proofErr w:type="spellEnd"/>
      <w:r>
        <w:rPr>
          <w:rFonts w:hint="cs"/>
          <w:rtl/>
        </w:rPr>
        <w:t xml:space="preserve"> باید قابل استفاده باشد مثل خوردن ولی این جا نیست. اشکال به تخلص: </w:t>
      </w:r>
      <w:proofErr w:type="spellStart"/>
      <w:r>
        <w:rPr>
          <w:rFonts w:hint="cs"/>
          <w:rtl/>
        </w:rPr>
        <w:t>استیفاء</w:t>
      </w:r>
      <w:proofErr w:type="spellEnd"/>
      <w:r>
        <w:rPr>
          <w:rFonts w:hint="cs"/>
          <w:rtl/>
        </w:rPr>
        <w:t xml:space="preserve"> هر </w:t>
      </w:r>
      <w:r w:rsidR="006426DE">
        <w:rPr>
          <w:rFonts w:hint="cs"/>
          <w:rtl/>
        </w:rPr>
        <w:t xml:space="preserve">چیزی به حسب خودش است. </w:t>
      </w:r>
      <w:proofErr w:type="spellStart"/>
      <w:r w:rsidR="006426DE">
        <w:rPr>
          <w:rFonts w:hint="cs"/>
          <w:rtl/>
        </w:rPr>
        <w:t>مناقشه</w:t>
      </w:r>
      <w:proofErr w:type="spellEnd"/>
      <w:r w:rsidR="006426DE">
        <w:rPr>
          <w:rFonts w:hint="cs"/>
          <w:rtl/>
        </w:rPr>
        <w:t xml:space="preserve"> در وجه اثباتی: اولا دلیل اصلی قاعده ید، </w:t>
      </w:r>
      <w:proofErr w:type="spellStart"/>
      <w:r w:rsidR="006426DE">
        <w:rPr>
          <w:rFonts w:hint="cs"/>
          <w:rtl/>
        </w:rPr>
        <w:t>سیره</w:t>
      </w:r>
      <w:proofErr w:type="spellEnd"/>
      <w:r w:rsidR="006426DE">
        <w:rPr>
          <w:rFonts w:hint="cs"/>
          <w:rtl/>
        </w:rPr>
        <w:t xml:space="preserve"> </w:t>
      </w:r>
      <w:proofErr w:type="spellStart"/>
      <w:r w:rsidR="006426DE">
        <w:rPr>
          <w:rFonts w:hint="cs"/>
          <w:rtl/>
        </w:rPr>
        <w:t>عقلاء</w:t>
      </w:r>
      <w:proofErr w:type="spellEnd"/>
      <w:r w:rsidR="006426DE">
        <w:rPr>
          <w:rFonts w:hint="cs"/>
          <w:rtl/>
        </w:rPr>
        <w:t xml:space="preserve"> است که در منافع هم جاری است. ثانیا روایت یونس اطلاق دارد مثل روایت </w:t>
      </w:r>
      <w:proofErr w:type="spellStart"/>
      <w:r w:rsidR="006426DE">
        <w:rPr>
          <w:rFonts w:hint="cs"/>
          <w:rtl/>
        </w:rPr>
        <w:t>استصحاب</w:t>
      </w:r>
      <w:proofErr w:type="spellEnd"/>
      <w:r w:rsidR="006426DE">
        <w:rPr>
          <w:rFonts w:hint="cs"/>
          <w:rtl/>
        </w:rPr>
        <w:t xml:space="preserve">. </w:t>
      </w:r>
      <w:r w:rsidR="00CC1563">
        <w:rPr>
          <w:rStyle w:val="ab"/>
          <w:rtl/>
        </w:rPr>
        <w:footnoteReference w:id="13"/>
      </w:r>
    </w:p>
    <w:p w:rsidR="009D32AB" w:rsidRDefault="009D32AB" w:rsidP="009D32AB">
      <w:pPr>
        <w:jc w:val="both"/>
        <w:rPr>
          <w:rtl/>
        </w:rPr>
      </w:pPr>
    </w:p>
    <w:p w:rsidR="006426DE" w:rsidRPr="006426DE" w:rsidRDefault="006426DE" w:rsidP="00925BA1">
      <w:pPr>
        <w:rPr>
          <w:rFonts w:cs="Times New Roman"/>
          <w:rtl/>
        </w:rPr>
      </w:pPr>
    </w:p>
    <w:sectPr w:rsidR="006426DE" w:rsidRPr="006426DE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3D" w:rsidRDefault="00C55B3D" w:rsidP="008B750B">
      <w:pPr>
        <w:spacing w:line="240" w:lineRule="auto"/>
      </w:pPr>
      <w:r>
        <w:separator/>
      </w:r>
    </w:p>
  </w:endnote>
  <w:endnote w:type="continuationSeparator" w:id="0">
    <w:p w:rsidR="00C55B3D" w:rsidRDefault="00C55B3D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D84435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D84435" w:rsidRDefault="00D84435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4435" w:rsidRDefault="00D84435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B0CC1" w:rsidRPr="002B0CC1">
            <w:rPr>
              <w:noProof/>
              <w:rtl/>
              <w:lang w:val="fa-IR"/>
            </w:rPr>
            <w:t>6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84435" w:rsidRPr="006D44C1" w:rsidRDefault="00D84435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8" w:name="BokAdres"/>
          <w:bookmarkEnd w:id="28"/>
          <w:r>
            <w:rPr>
              <w:color w:val="808080" w:themeColor="background1" w:themeShade="80"/>
            </w:rPr>
            <w:t>U1hs1_13971128-082_mr3_mfeb.ir</w:t>
          </w:r>
        </w:p>
      </w:tc>
    </w:tr>
  </w:tbl>
  <w:p w:rsidR="00D84435" w:rsidRDefault="00D84435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3D" w:rsidRDefault="00C55B3D" w:rsidP="008B750B">
      <w:pPr>
        <w:spacing w:line="240" w:lineRule="auto"/>
      </w:pPr>
      <w:r>
        <w:separator/>
      </w:r>
    </w:p>
  </w:footnote>
  <w:footnote w:type="continuationSeparator" w:id="0">
    <w:p w:rsidR="00C55B3D" w:rsidRDefault="00C55B3D" w:rsidP="008B750B">
      <w:pPr>
        <w:spacing w:line="240" w:lineRule="auto"/>
      </w:pPr>
      <w:r>
        <w:continuationSeparator/>
      </w:r>
    </w:p>
  </w:footnote>
  <w:footnote w:id="1">
    <w:p w:rsidR="00D84435" w:rsidRPr="00FD37D1" w:rsidRDefault="00D84435" w:rsidP="00FD37D1">
      <w:pPr>
        <w:pStyle w:val="a9"/>
      </w:pPr>
      <w:r w:rsidRPr="00FD37D1">
        <w:footnoteRef/>
      </w:r>
      <w:r w:rsidRPr="00FD37D1">
        <w:rPr>
          <w:rtl/>
        </w:rPr>
        <w:t xml:space="preserve"> </w:t>
      </w:r>
      <w:hyperlink r:id="rId1" w:history="1">
        <w:proofErr w:type="spellStart"/>
        <w:r w:rsidRPr="00FD37D1">
          <w:rPr>
            <w:rStyle w:val="ac"/>
            <w:rtl/>
          </w:rPr>
          <w:t>عوائد</w:t>
        </w:r>
        <w:proofErr w:type="spellEnd"/>
        <w:r w:rsidRPr="00FD37D1">
          <w:rPr>
            <w:rStyle w:val="ac"/>
            <w:rtl/>
          </w:rPr>
          <w:t xml:space="preserve"> </w:t>
        </w:r>
        <w:proofErr w:type="spellStart"/>
        <w:r w:rsidRPr="00FD37D1">
          <w:rPr>
            <w:rStyle w:val="ac"/>
            <w:rtl/>
          </w:rPr>
          <w:t>الا</w:t>
        </w:r>
        <w:r w:rsidRPr="00FD37D1">
          <w:rPr>
            <w:rStyle w:val="ac"/>
            <w:rFonts w:hint="cs"/>
            <w:rtl/>
          </w:rPr>
          <w:t>ی</w:t>
        </w:r>
        <w:r w:rsidRPr="00FD37D1">
          <w:rPr>
            <w:rStyle w:val="ac"/>
            <w:rFonts w:hint="eastAsia"/>
            <w:rtl/>
          </w:rPr>
          <w:t>ام</w:t>
        </w:r>
        <w:proofErr w:type="spellEnd"/>
        <w:r w:rsidRPr="00FD37D1">
          <w:rPr>
            <w:rStyle w:val="ac"/>
            <w:rtl/>
          </w:rPr>
          <w:t xml:space="preserve"> ف</w:t>
        </w:r>
        <w:r w:rsidRPr="00FD37D1">
          <w:rPr>
            <w:rStyle w:val="ac"/>
            <w:rFonts w:hint="cs"/>
            <w:rtl/>
          </w:rPr>
          <w:t>ی</w:t>
        </w:r>
        <w:r w:rsidRPr="00FD37D1">
          <w:rPr>
            <w:rStyle w:val="ac"/>
            <w:rtl/>
          </w:rPr>
          <w:t xml:space="preserve"> ب</w:t>
        </w:r>
        <w:r w:rsidRPr="00FD37D1">
          <w:rPr>
            <w:rStyle w:val="ac"/>
            <w:rFonts w:hint="cs"/>
            <w:rtl/>
          </w:rPr>
          <w:t>ی</w:t>
        </w:r>
        <w:r w:rsidRPr="00FD37D1">
          <w:rPr>
            <w:rStyle w:val="ac"/>
            <w:rFonts w:hint="eastAsia"/>
            <w:rtl/>
          </w:rPr>
          <w:t>ان</w:t>
        </w:r>
        <w:r w:rsidRPr="00FD37D1">
          <w:rPr>
            <w:rStyle w:val="ac"/>
            <w:rtl/>
          </w:rPr>
          <w:t xml:space="preserve"> قواعد </w:t>
        </w:r>
        <w:proofErr w:type="spellStart"/>
        <w:r w:rsidRPr="00FD37D1">
          <w:rPr>
            <w:rStyle w:val="ac"/>
            <w:rtl/>
          </w:rPr>
          <w:t>الاحکام</w:t>
        </w:r>
        <w:proofErr w:type="spellEnd"/>
        <w:r w:rsidRPr="00FD37D1">
          <w:rPr>
            <w:rStyle w:val="ac"/>
            <w:rtl/>
          </w:rPr>
          <w:t xml:space="preserve">، </w:t>
        </w:r>
        <w:proofErr w:type="spellStart"/>
        <w:r w:rsidRPr="00FD37D1">
          <w:rPr>
            <w:rStyle w:val="ac"/>
            <w:rtl/>
          </w:rPr>
          <w:t>المول</w:t>
        </w:r>
        <w:r w:rsidRPr="00FD37D1">
          <w:rPr>
            <w:rStyle w:val="ac"/>
            <w:rFonts w:hint="cs"/>
            <w:rtl/>
          </w:rPr>
          <w:t>ی</w:t>
        </w:r>
        <w:proofErr w:type="spellEnd"/>
        <w:r w:rsidRPr="00FD37D1">
          <w:rPr>
            <w:rStyle w:val="ac"/>
            <w:rtl/>
          </w:rPr>
          <w:t xml:space="preserve"> احمد </w:t>
        </w:r>
        <w:proofErr w:type="spellStart"/>
        <w:r w:rsidRPr="00FD37D1">
          <w:rPr>
            <w:rStyle w:val="ac"/>
            <w:rtl/>
          </w:rPr>
          <w:t>النراق</w:t>
        </w:r>
        <w:r w:rsidRPr="00FD37D1">
          <w:rPr>
            <w:rStyle w:val="ac"/>
            <w:rFonts w:hint="cs"/>
            <w:rtl/>
          </w:rPr>
          <w:t>ی</w:t>
        </w:r>
        <w:proofErr w:type="spellEnd"/>
        <w:r w:rsidRPr="00FD37D1">
          <w:rPr>
            <w:rStyle w:val="ac"/>
            <w:rFonts w:hint="eastAsia"/>
            <w:rtl/>
          </w:rPr>
          <w:t>،</w:t>
        </w:r>
        <w:r w:rsidRPr="00FD37D1">
          <w:rPr>
            <w:rStyle w:val="ac"/>
            <w:rtl/>
          </w:rPr>
          <w:t xml:space="preserve"> ج1، ص745.</w:t>
        </w:r>
      </w:hyperlink>
    </w:p>
  </w:footnote>
  <w:footnote w:id="2">
    <w:p w:rsidR="00D84435" w:rsidRPr="00FD37D1" w:rsidRDefault="00D84435" w:rsidP="00FD37D1">
      <w:pPr>
        <w:pStyle w:val="a9"/>
      </w:pPr>
      <w:r w:rsidRPr="00FD37D1">
        <w:footnoteRef/>
      </w:r>
      <w:r w:rsidRPr="00FD37D1">
        <w:rPr>
          <w:rtl/>
        </w:rPr>
        <w:t xml:space="preserve"> </w:t>
      </w:r>
      <w:hyperlink r:id="rId2" w:history="1">
        <w:r w:rsidRPr="00FD37D1">
          <w:rPr>
            <w:rStyle w:val="ac"/>
            <w:rtl/>
          </w:rPr>
          <w:t xml:space="preserve">مستند </w:t>
        </w:r>
        <w:proofErr w:type="spellStart"/>
        <w:r w:rsidRPr="00FD37D1">
          <w:rPr>
            <w:rStyle w:val="ac"/>
            <w:rtl/>
          </w:rPr>
          <w:t>الش</w:t>
        </w:r>
        <w:r w:rsidRPr="00FD37D1">
          <w:rPr>
            <w:rStyle w:val="ac"/>
            <w:rFonts w:hint="cs"/>
            <w:rtl/>
          </w:rPr>
          <w:t>ی</w:t>
        </w:r>
        <w:r w:rsidRPr="00FD37D1">
          <w:rPr>
            <w:rStyle w:val="ac"/>
            <w:rFonts w:hint="eastAsia"/>
            <w:rtl/>
          </w:rPr>
          <w:t>عه</w:t>
        </w:r>
        <w:proofErr w:type="spellEnd"/>
        <w:r w:rsidRPr="00FD37D1">
          <w:rPr>
            <w:rStyle w:val="ac"/>
            <w:rFonts w:hint="eastAsia"/>
            <w:rtl/>
          </w:rPr>
          <w:t>،</w:t>
        </w:r>
        <w:r w:rsidRPr="00FD37D1">
          <w:rPr>
            <w:rStyle w:val="ac"/>
            <w:rtl/>
          </w:rPr>
          <w:t xml:space="preserve"> </w:t>
        </w:r>
        <w:proofErr w:type="spellStart"/>
        <w:r w:rsidRPr="00FD37D1">
          <w:rPr>
            <w:rStyle w:val="ac"/>
            <w:rtl/>
          </w:rPr>
          <w:t>المول</w:t>
        </w:r>
        <w:r w:rsidRPr="00FD37D1">
          <w:rPr>
            <w:rStyle w:val="ac"/>
            <w:rFonts w:hint="cs"/>
            <w:rtl/>
          </w:rPr>
          <w:t>ی</w:t>
        </w:r>
        <w:proofErr w:type="spellEnd"/>
        <w:r w:rsidRPr="00FD37D1">
          <w:rPr>
            <w:rStyle w:val="ac"/>
            <w:rtl/>
          </w:rPr>
          <w:t xml:space="preserve"> احمد </w:t>
        </w:r>
        <w:proofErr w:type="spellStart"/>
        <w:r w:rsidRPr="00FD37D1">
          <w:rPr>
            <w:rStyle w:val="ac"/>
            <w:rtl/>
          </w:rPr>
          <w:t>النراق</w:t>
        </w:r>
        <w:r w:rsidRPr="00FD37D1">
          <w:rPr>
            <w:rStyle w:val="ac"/>
            <w:rFonts w:hint="cs"/>
            <w:rtl/>
          </w:rPr>
          <w:t>ی</w:t>
        </w:r>
        <w:proofErr w:type="spellEnd"/>
        <w:r w:rsidRPr="00FD37D1">
          <w:rPr>
            <w:rStyle w:val="ac"/>
            <w:rFonts w:hint="eastAsia"/>
            <w:rtl/>
          </w:rPr>
          <w:t>،</w:t>
        </w:r>
        <w:r w:rsidRPr="00FD37D1">
          <w:rPr>
            <w:rStyle w:val="ac"/>
            <w:rtl/>
          </w:rPr>
          <w:t xml:space="preserve"> ج17، ص341.</w:t>
        </w:r>
      </w:hyperlink>
    </w:p>
  </w:footnote>
  <w:footnote w:id="3">
    <w:p w:rsidR="00D84435" w:rsidRDefault="00D84435" w:rsidP="00D56BB8">
      <w:pPr>
        <w:pStyle w:val="a9"/>
        <w:spacing w:line="240" w:lineRule="auto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استاد:</w:t>
      </w:r>
      <w:r w:rsidRPr="002E0432">
        <w:rPr>
          <w:rFonts w:hint="cs"/>
          <w:rtl/>
        </w:rPr>
        <w:t xml:space="preserve"> </w:t>
      </w:r>
      <w:r>
        <w:rPr>
          <w:rFonts w:hint="cs"/>
          <w:rtl/>
        </w:rPr>
        <w:t>زیرا چیزی هنوز موجود نشده تا استیلاء بر آن محقق شده باشد.</w:t>
      </w:r>
    </w:p>
  </w:footnote>
  <w:footnote w:id="4">
    <w:p w:rsidR="00D84435" w:rsidRPr="00D34ADD" w:rsidRDefault="00D84435" w:rsidP="00D56BB8">
      <w:pPr>
        <w:pStyle w:val="a9"/>
        <w:spacing w:line="240" w:lineRule="auto"/>
      </w:pPr>
      <w:r w:rsidRPr="00D34ADD">
        <w:footnoteRef/>
      </w:r>
      <w:r w:rsidRPr="00D34ADD">
        <w:rPr>
          <w:rtl/>
        </w:rPr>
        <w:t xml:space="preserve"> </w:t>
      </w:r>
      <w:hyperlink r:id="rId3" w:history="1">
        <w:proofErr w:type="spellStart"/>
        <w:r w:rsidRPr="00D34ADD">
          <w:rPr>
            <w:rStyle w:val="ac"/>
            <w:rFonts w:hint="eastAsia"/>
            <w:rtl/>
          </w:rPr>
          <w:t>وسائل</w:t>
        </w:r>
        <w:proofErr w:type="spellEnd"/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الش</w:t>
        </w:r>
        <w:r w:rsidRPr="00D34ADD">
          <w:rPr>
            <w:rStyle w:val="ac"/>
            <w:rFonts w:hint="cs"/>
            <w:rtl/>
          </w:rPr>
          <w:t>ی</w:t>
        </w:r>
        <w:r w:rsidRPr="00D34ADD">
          <w:rPr>
            <w:rStyle w:val="ac"/>
            <w:rFonts w:hint="eastAsia"/>
            <w:rtl/>
          </w:rPr>
          <w:t>عة</w:t>
        </w:r>
        <w:proofErr w:type="spellEnd"/>
        <w:r w:rsidRPr="00D34ADD">
          <w:rPr>
            <w:rStyle w:val="ac"/>
            <w:rFonts w:hint="eastAsia"/>
            <w:rtl/>
          </w:rPr>
          <w:t>،</w:t>
        </w:r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الش</w:t>
        </w:r>
        <w:r w:rsidRPr="00D34ADD">
          <w:rPr>
            <w:rStyle w:val="ac"/>
            <w:rFonts w:hint="cs"/>
            <w:rtl/>
          </w:rPr>
          <w:t>ی</w:t>
        </w:r>
        <w:r w:rsidRPr="00D34ADD">
          <w:rPr>
            <w:rStyle w:val="ac"/>
            <w:rFonts w:hint="eastAsia"/>
            <w:rtl/>
          </w:rPr>
          <w:t>خ</w:t>
        </w:r>
        <w:proofErr w:type="spellEnd"/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الحر</w:t>
        </w:r>
        <w:proofErr w:type="spellEnd"/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العاملي</w:t>
        </w:r>
        <w:proofErr w:type="spellEnd"/>
        <w:r w:rsidRPr="00D34ADD">
          <w:rPr>
            <w:rStyle w:val="ac"/>
            <w:rtl/>
          </w:rPr>
          <w:t xml:space="preserve">، ج27، ص250، </w:t>
        </w:r>
        <w:proofErr w:type="spellStart"/>
        <w:r w:rsidRPr="00D34ADD">
          <w:rPr>
            <w:rStyle w:val="ac"/>
            <w:rtl/>
          </w:rPr>
          <w:t>أبواب</w:t>
        </w:r>
        <w:proofErr w:type="spellEnd"/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كَيْفِيَّةِ</w:t>
        </w:r>
        <w:proofErr w:type="spellEnd"/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الْحُكْمِ</w:t>
        </w:r>
        <w:proofErr w:type="spellEnd"/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وَ</w:t>
        </w:r>
        <w:proofErr w:type="spellEnd"/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أَحْكَامِ</w:t>
        </w:r>
        <w:proofErr w:type="spellEnd"/>
        <w:r w:rsidRPr="00D34ADD">
          <w:rPr>
            <w:rStyle w:val="ac"/>
            <w:rtl/>
          </w:rPr>
          <w:t xml:space="preserve"> </w:t>
        </w:r>
        <w:proofErr w:type="spellStart"/>
        <w:r w:rsidRPr="00D34ADD">
          <w:rPr>
            <w:rStyle w:val="ac"/>
            <w:rtl/>
          </w:rPr>
          <w:t>الدَّعْوَى</w:t>
        </w:r>
        <w:proofErr w:type="spellEnd"/>
        <w:r w:rsidRPr="00D34ADD">
          <w:rPr>
            <w:rStyle w:val="ac"/>
            <w:rtl/>
          </w:rPr>
          <w:t xml:space="preserve">‏، باب12، ح3، ط آل </w:t>
        </w:r>
        <w:proofErr w:type="spellStart"/>
        <w:r w:rsidRPr="00D34ADD">
          <w:rPr>
            <w:rStyle w:val="ac"/>
            <w:rtl/>
          </w:rPr>
          <w:t>البيت</w:t>
        </w:r>
        <w:proofErr w:type="spellEnd"/>
        <w:r w:rsidRPr="00D34ADD">
          <w:rPr>
            <w:rStyle w:val="ac"/>
            <w:rtl/>
          </w:rPr>
          <w:t>.</w:t>
        </w:r>
      </w:hyperlink>
    </w:p>
  </w:footnote>
  <w:footnote w:id="5">
    <w:p w:rsidR="00D84435" w:rsidRDefault="00D84435" w:rsidP="00D56BB8">
      <w:pPr>
        <w:pStyle w:val="a9"/>
        <w:spacing w:line="240" w:lineRule="auto"/>
        <w:jc w:val="both"/>
      </w:pPr>
      <w:r>
        <w:footnoteRef/>
      </w:r>
      <w:r>
        <w:rPr>
          <w:rFonts w:hint="cs"/>
          <w:rtl/>
        </w:rPr>
        <w:t xml:space="preserve"> </w:t>
      </w:r>
      <w:hyperlink r:id="rId4" w:history="1">
        <w:proofErr w:type="spellStart"/>
        <w:r>
          <w:rPr>
            <w:rStyle w:val="ac"/>
            <w:rFonts w:hint="cs"/>
            <w:rtl/>
          </w:rPr>
          <w:t>وسائل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الشیعة</w:t>
        </w:r>
        <w:proofErr w:type="spellEnd"/>
        <w:r>
          <w:rPr>
            <w:rStyle w:val="ac"/>
            <w:rFonts w:hint="cs"/>
            <w:rtl/>
          </w:rPr>
          <w:t xml:space="preserve">، </w:t>
        </w:r>
        <w:proofErr w:type="spellStart"/>
        <w:r>
          <w:rPr>
            <w:rStyle w:val="ac"/>
            <w:rFonts w:hint="cs"/>
            <w:rtl/>
          </w:rPr>
          <w:t>الشیخ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الحر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العاملي</w:t>
        </w:r>
        <w:proofErr w:type="spellEnd"/>
        <w:r>
          <w:rPr>
            <w:rStyle w:val="ac"/>
            <w:rFonts w:hint="cs"/>
            <w:rtl/>
          </w:rPr>
          <w:t xml:space="preserve">، ج27، ص293، </w:t>
        </w:r>
        <w:proofErr w:type="spellStart"/>
        <w:r>
          <w:rPr>
            <w:rStyle w:val="ac"/>
            <w:rFonts w:hint="cs"/>
            <w:rtl/>
          </w:rPr>
          <w:t>أبواب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كَيْفِيَّةِ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الْحُكْمِ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وَ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أَحْكَامِ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الدَّعْوَى</w:t>
        </w:r>
        <w:proofErr w:type="spellEnd"/>
        <w:r>
          <w:rPr>
            <w:rStyle w:val="ac"/>
            <w:rFonts w:hint="cs"/>
            <w:rtl/>
          </w:rPr>
          <w:t xml:space="preserve">‏، باب25، ح3، ط آل </w:t>
        </w:r>
        <w:proofErr w:type="spellStart"/>
        <w:r>
          <w:rPr>
            <w:rStyle w:val="ac"/>
            <w:rFonts w:hint="cs"/>
            <w:rtl/>
          </w:rPr>
          <w:t>البيت</w:t>
        </w:r>
        <w:proofErr w:type="spellEnd"/>
        <w:r>
          <w:rPr>
            <w:rStyle w:val="ac"/>
            <w:rFonts w:hint="cs"/>
            <w:rtl/>
          </w:rPr>
          <w:t>.</w:t>
        </w:r>
      </w:hyperlink>
      <w:r>
        <w:rPr>
          <w:rStyle w:val="ac"/>
          <w:rFonts w:hint="cs"/>
          <w:rtl/>
        </w:rPr>
        <w:t xml:space="preserve"> </w:t>
      </w:r>
    </w:p>
  </w:footnote>
  <w:footnote w:id="6">
    <w:p w:rsidR="00D84435" w:rsidRPr="00FC27EF" w:rsidRDefault="00D84435" w:rsidP="00D56BB8">
      <w:pPr>
        <w:pStyle w:val="a9"/>
        <w:spacing w:line="240" w:lineRule="auto"/>
        <w:jc w:val="both"/>
      </w:pPr>
      <w:r w:rsidRPr="00FC27EF">
        <w:footnoteRef/>
      </w:r>
      <w:r w:rsidRPr="00FC27EF">
        <w:rPr>
          <w:rtl/>
        </w:rPr>
        <w:t xml:space="preserve"> </w:t>
      </w:r>
      <w:hyperlink r:id="rId5" w:history="1">
        <w:proofErr w:type="spellStart"/>
        <w:r w:rsidRPr="00FC27EF">
          <w:rPr>
            <w:rStyle w:val="ac"/>
            <w:rtl/>
          </w:rPr>
          <w:t>وسائل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الش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عة</w:t>
        </w:r>
        <w:proofErr w:type="spellEnd"/>
        <w:r w:rsidRPr="00FC27EF">
          <w:rPr>
            <w:rStyle w:val="ac"/>
            <w:rFonts w:hint="eastAsia"/>
            <w:rtl/>
          </w:rPr>
          <w:t>،</w:t>
        </w:r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الش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خ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الحر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العاملي</w:t>
        </w:r>
        <w:proofErr w:type="spellEnd"/>
        <w:r w:rsidRPr="00FC27EF">
          <w:rPr>
            <w:rStyle w:val="ac"/>
            <w:rtl/>
          </w:rPr>
          <w:t xml:space="preserve">، ج27، ص292، </w:t>
        </w:r>
        <w:proofErr w:type="spellStart"/>
        <w:r w:rsidRPr="00FC27EF">
          <w:rPr>
            <w:rStyle w:val="ac"/>
            <w:rtl/>
          </w:rPr>
          <w:t>أبواب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ک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ف</w:t>
        </w:r>
        <w:r w:rsidRPr="00FC27EF">
          <w:rPr>
            <w:rStyle w:val="ac"/>
            <w:rFonts w:hint="cs"/>
            <w:rtl/>
          </w:rPr>
          <w:t>ی</w:t>
        </w:r>
        <w:r w:rsidRPr="00FC27EF">
          <w:rPr>
            <w:rStyle w:val="ac"/>
            <w:rFonts w:hint="eastAsia"/>
            <w:rtl/>
          </w:rPr>
          <w:t>ه</w:t>
        </w:r>
        <w:proofErr w:type="spellEnd"/>
        <w:r w:rsidRPr="00FC27EF">
          <w:rPr>
            <w:rStyle w:val="ac"/>
            <w:rtl/>
          </w:rPr>
          <w:t xml:space="preserve"> </w:t>
        </w:r>
        <w:proofErr w:type="spellStart"/>
        <w:r w:rsidRPr="00FC27EF">
          <w:rPr>
            <w:rStyle w:val="ac"/>
            <w:rtl/>
          </w:rPr>
          <w:t>الحکم</w:t>
        </w:r>
        <w:proofErr w:type="spellEnd"/>
        <w:r w:rsidRPr="00FC27EF">
          <w:rPr>
            <w:rStyle w:val="ac"/>
            <w:rtl/>
          </w:rPr>
          <w:t xml:space="preserve"> و احکام </w:t>
        </w:r>
        <w:proofErr w:type="spellStart"/>
        <w:r w:rsidRPr="00FC27EF">
          <w:rPr>
            <w:rStyle w:val="ac"/>
            <w:rtl/>
          </w:rPr>
          <w:t>الدعو</w:t>
        </w:r>
        <w:r w:rsidRPr="00FC27EF">
          <w:rPr>
            <w:rStyle w:val="ac"/>
            <w:rFonts w:hint="cs"/>
            <w:rtl/>
          </w:rPr>
          <w:t>ی</w:t>
        </w:r>
        <w:proofErr w:type="spellEnd"/>
        <w:r w:rsidRPr="00FC27EF">
          <w:rPr>
            <w:rStyle w:val="ac"/>
            <w:rFonts w:hint="eastAsia"/>
            <w:rtl/>
          </w:rPr>
          <w:t>،</w:t>
        </w:r>
        <w:r w:rsidRPr="00FC27EF">
          <w:rPr>
            <w:rStyle w:val="ac"/>
            <w:rtl/>
          </w:rPr>
          <w:t xml:space="preserve"> باب25، ح2، ط آل </w:t>
        </w:r>
        <w:proofErr w:type="spellStart"/>
        <w:r w:rsidRPr="00FC27EF">
          <w:rPr>
            <w:rStyle w:val="ac"/>
            <w:rtl/>
          </w:rPr>
          <w:t>البيت</w:t>
        </w:r>
        <w:proofErr w:type="spellEnd"/>
        <w:r w:rsidRPr="00FC27EF">
          <w:rPr>
            <w:rStyle w:val="ac"/>
            <w:rtl/>
          </w:rPr>
          <w:t>.</w:t>
        </w:r>
      </w:hyperlink>
      <w:r>
        <w:rPr>
          <w:rStyle w:val="ac"/>
          <w:rFonts w:hint="cs"/>
          <w:rtl/>
        </w:rPr>
        <w:t xml:space="preserve">   </w:t>
      </w:r>
    </w:p>
  </w:footnote>
  <w:footnote w:id="7">
    <w:p w:rsidR="00D84435" w:rsidRDefault="00D84435" w:rsidP="00D6464D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استاد: در مورد آیه شریفه «</w:t>
      </w:r>
      <w:proofErr w:type="spellStart"/>
      <w:r>
        <w:rPr>
          <w:rFonts w:hint="cs"/>
          <w:rtl/>
        </w:rPr>
        <w:t>المطلقات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یتربصن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بانفسهن</w:t>
      </w:r>
      <w:proofErr w:type="spellEnd"/>
      <w:r>
        <w:rPr>
          <w:rFonts w:hint="cs"/>
          <w:rtl/>
        </w:rPr>
        <w:t xml:space="preserve">» نیز همین بحث مطرح است که </w:t>
      </w:r>
      <w:proofErr w:type="spellStart"/>
      <w:r>
        <w:rPr>
          <w:rFonts w:hint="cs"/>
          <w:rtl/>
        </w:rPr>
        <w:t>مطلقات</w:t>
      </w:r>
      <w:proofErr w:type="spellEnd"/>
      <w:r>
        <w:rPr>
          <w:rFonts w:hint="cs"/>
          <w:rtl/>
        </w:rPr>
        <w:t xml:space="preserve"> در ابتدای آیه عام است ولی </w:t>
      </w:r>
      <w:proofErr w:type="spellStart"/>
      <w:r>
        <w:rPr>
          <w:rFonts w:hint="cs"/>
          <w:rtl/>
        </w:rPr>
        <w:t>یتربّصن</w:t>
      </w:r>
      <w:proofErr w:type="spellEnd"/>
      <w:r>
        <w:rPr>
          <w:rFonts w:hint="cs"/>
          <w:rtl/>
        </w:rPr>
        <w:t xml:space="preserve"> </w:t>
      </w:r>
      <w:r w:rsidR="00D6464D">
        <w:rPr>
          <w:rFonts w:hint="cs"/>
          <w:rtl/>
        </w:rPr>
        <w:t>مختص</w:t>
      </w:r>
      <w:r>
        <w:rPr>
          <w:rFonts w:hint="cs"/>
          <w:rtl/>
        </w:rPr>
        <w:t xml:space="preserve"> ب</w:t>
      </w:r>
      <w:r w:rsidR="00D6464D">
        <w:rPr>
          <w:rFonts w:hint="cs"/>
          <w:rtl/>
        </w:rPr>
        <w:t xml:space="preserve">ه بعضی </w:t>
      </w:r>
      <w:proofErr w:type="spellStart"/>
      <w:r w:rsidR="00D6464D">
        <w:rPr>
          <w:rFonts w:hint="cs"/>
          <w:rtl/>
        </w:rPr>
        <w:t>ازمطلقا</w:t>
      </w:r>
      <w:r>
        <w:rPr>
          <w:rFonts w:hint="cs"/>
          <w:rtl/>
        </w:rPr>
        <w:t>ت</w:t>
      </w:r>
      <w:proofErr w:type="spellEnd"/>
      <w:r>
        <w:rPr>
          <w:rFonts w:hint="cs"/>
          <w:rtl/>
        </w:rPr>
        <w:t xml:space="preserve"> است.</w:t>
      </w:r>
    </w:p>
  </w:footnote>
  <w:footnote w:id="8">
    <w:p w:rsidR="00D84435" w:rsidRDefault="00D84435" w:rsidP="00DC1B06">
      <w:pPr>
        <w:pStyle w:val="a9"/>
      </w:pPr>
      <w:r>
        <w:footnoteRef/>
      </w:r>
      <w:r>
        <w:rPr>
          <w:rFonts w:hint="cs"/>
          <w:rtl/>
        </w:rPr>
        <w:t xml:space="preserve"> </w:t>
      </w:r>
      <w:hyperlink r:id="rId6" w:history="1">
        <w:proofErr w:type="spellStart"/>
        <w:r>
          <w:rPr>
            <w:rStyle w:val="ac"/>
            <w:rFonts w:hint="cs"/>
            <w:rtl/>
          </w:rPr>
          <w:t>وسائل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الشیعة</w:t>
        </w:r>
        <w:proofErr w:type="spellEnd"/>
        <w:r>
          <w:rPr>
            <w:rStyle w:val="ac"/>
            <w:rFonts w:hint="cs"/>
            <w:rtl/>
          </w:rPr>
          <w:t xml:space="preserve">، </w:t>
        </w:r>
        <w:proofErr w:type="spellStart"/>
        <w:r>
          <w:rPr>
            <w:rStyle w:val="ac"/>
            <w:rFonts w:hint="cs"/>
            <w:rtl/>
          </w:rPr>
          <w:t>الشیخ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الحر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العاملي</w:t>
        </w:r>
        <w:proofErr w:type="spellEnd"/>
        <w:r>
          <w:rPr>
            <w:rStyle w:val="ac"/>
            <w:rFonts w:hint="cs"/>
            <w:rtl/>
          </w:rPr>
          <w:t xml:space="preserve">، ج26، ص216، </w:t>
        </w:r>
        <w:proofErr w:type="spellStart"/>
        <w:r>
          <w:rPr>
            <w:rStyle w:val="ac"/>
            <w:rFonts w:hint="cs"/>
            <w:rtl/>
          </w:rPr>
          <w:t>أبواب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مِيرَاثِ</w:t>
        </w:r>
        <w:proofErr w:type="spellEnd"/>
        <w:r>
          <w:rPr>
            <w:rStyle w:val="ac"/>
            <w:rFonts w:hint="cs"/>
            <w:rtl/>
          </w:rPr>
          <w:t xml:space="preserve"> </w:t>
        </w:r>
        <w:proofErr w:type="spellStart"/>
        <w:r>
          <w:rPr>
            <w:rStyle w:val="ac"/>
            <w:rFonts w:hint="cs"/>
            <w:rtl/>
          </w:rPr>
          <w:t>الْأَزْوَاج</w:t>
        </w:r>
        <w:proofErr w:type="spellEnd"/>
        <w:r>
          <w:rPr>
            <w:rStyle w:val="ac"/>
            <w:rFonts w:hint="cs"/>
            <w:rtl/>
          </w:rPr>
          <w:t xml:space="preserve">‏، باب8، ح3، ط آل </w:t>
        </w:r>
        <w:proofErr w:type="spellStart"/>
        <w:r>
          <w:rPr>
            <w:rStyle w:val="ac"/>
            <w:rFonts w:hint="cs"/>
            <w:rtl/>
          </w:rPr>
          <w:t>البيت</w:t>
        </w:r>
        <w:proofErr w:type="spellEnd"/>
        <w:r>
          <w:rPr>
            <w:rStyle w:val="ac"/>
            <w:rFonts w:hint="cs"/>
            <w:rtl/>
          </w:rPr>
          <w:t>.</w:t>
        </w:r>
      </w:hyperlink>
    </w:p>
  </w:footnote>
  <w:footnote w:id="9">
    <w:p w:rsidR="00D84435" w:rsidRPr="00A12557" w:rsidRDefault="00D84435" w:rsidP="00DC1B06">
      <w:pPr>
        <w:pStyle w:val="a9"/>
      </w:pPr>
      <w:r w:rsidRPr="00A12557">
        <w:footnoteRef/>
      </w:r>
      <w:r w:rsidRPr="00A12557">
        <w:rPr>
          <w:rtl/>
        </w:rPr>
        <w:t xml:space="preserve"> </w:t>
      </w:r>
      <w:hyperlink r:id="rId7" w:history="1">
        <w:proofErr w:type="spellStart"/>
        <w:r w:rsidRPr="00A12557">
          <w:rPr>
            <w:rStyle w:val="ac"/>
            <w:rtl/>
          </w:rPr>
          <w:t>وسائل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الش</w:t>
        </w:r>
        <w:r w:rsidRPr="00A12557">
          <w:rPr>
            <w:rStyle w:val="ac"/>
            <w:rFonts w:hint="cs"/>
            <w:rtl/>
          </w:rPr>
          <w:t>ی</w:t>
        </w:r>
        <w:r w:rsidRPr="00A12557">
          <w:rPr>
            <w:rStyle w:val="ac"/>
            <w:rFonts w:hint="eastAsia"/>
            <w:rtl/>
          </w:rPr>
          <w:t>عة</w:t>
        </w:r>
        <w:proofErr w:type="spellEnd"/>
        <w:r w:rsidRPr="00A12557">
          <w:rPr>
            <w:rStyle w:val="ac"/>
            <w:rFonts w:hint="eastAsia"/>
            <w:rtl/>
          </w:rPr>
          <w:t>،</w:t>
        </w:r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الش</w:t>
        </w:r>
        <w:r w:rsidRPr="00A12557">
          <w:rPr>
            <w:rStyle w:val="ac"/>
            <w:rFonts w:hint="cs"/>
            <w:rtl/>
          </w:rPr>
          <w:t>ی</w:t>
        </w:r>
        <w:r w:rsidRPr="00A12557">
          <w:rPr>
            <w:rStyle w:val="ac"/>
            <w:rFonts w:hint="eastAsia"/>
            <w:rtl/>
          </w:rPr>
          <w:t>خ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الحر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العاملي</w:t>
        </w:r>
        <w:proofErr w:type="spellEnd"/>
        <w:r w:rsidRPr="00A12557">
          <w:rPr>
            <w:rStyle w:val="ac"/>
            <w:rtl/>
          </w:rPr>
          <w:t xml:space="preserve">، ج17، ص89، </w:t>
        </w:r>
        <w:proofErr w:type="spellStart"/>
        <w:r w:rsidRPr="00A12557">
          <w:rPr>
            <w:rStyle w:val="ac"/>
            <w:rtl/>
          </w:rPr>
          <w:t>أبواب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مَا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يُكْتَسَبُ</w:t>
        </w:r>
        <w:proofErr w:type="spellEnd"/>
        <w:r w:rsidRPr="00A12557">
          <w:rPr>
            <w:rStyle w:val="ac"/>
            <w:rtl/>
          </w:rPr>
          <w:t xml:space="preserve"> </w:t>
        </w:r>
        <w:proofErr w:type="spellStart"/>
        <w:r w:rsidRPr="00A12557">
          <w:rPr>
            <w:rStyle w:val="ac"/>
            <w:rtl/>
          </w:rPr>
          <w:t>بِه</w:t>
        </w:r>
        <w:proofErr w:type="spellEnd"/>
        <w:r w:rsidRPr="00A12557">
          <w:rPr>
            <w:rStyle w:val="ac"/>
            <w:rtl/>
          </w:rPr>
          <w:t xml:space="preserve">‏، باب4، ح4، ط آل </w:t>
        </w:r>
        <w:proofErr w:type="spellStart"/>
        <w:r w:rsidRPr="00A12557">
          <w:rPr>
            <w:rStyle w:val="ac"/>
            <w:rtl/>
          </w:rPr>
          <w:t>البيت</w:t>
        </w:r>
        <w:proofErr w:type="spellEnd"/>
        <w:r w:rsidRPr="00A12557">
          <w:rPr>
            <w:rStyle w:val="ac"/>
            <w:rtl/>
          </w:rPr>
          <w:t>.</w:t>
        </w:r>
      </w:hyperlink>
    </w:p>
  </w:footnote>
  <w:footnote w:id="10">
    <w:p w:rsidR="00D84435" w:rsidRPr="00AA0AFF" w:rsidRDefault="00D84435" w:rsidP="00AA0AFF">
      <w:pPr>
        <w:pStyle w:val="a9"/>
      </w:pPr>
      <w:r w:rsidRPr="00AA0AFF">
        <w:footnoteRef/>
      </w:r>
      <w:r w:rsidRPr="00AA0AFF">
        <w:rPr>
          <w:rtl/>
        </w:rPr>
        <w:t xml:space="preserve"> </w:t>
      </w:r>
      <w:hyperlink r:id="rId8" w:history="1">
        <w:proofErr w:type="spellStart"/>
        <w:r w:rsidRPr="00AA0AFF">
          <w:rPr>
            <w:rStyle w:val="ac"/>
            <w:rtl/>
          </w:rPr>
          <w:t>الإجارة</w:t>
        </w:r>
        <w:proofErr w:type="spellEnd"/>
        <w:r w:rsidRPr="00AA0AFF">
          <w:rPr>
            <w:rStyle w:val="ac"/>
            <w:rtl/>
          </w:rPr>
          <w:t>، محمد حس</w:t>
        </w:r>
        <w:r w:rsidRPr="00AA0AFF">
          <w:rPr>
            <w:rStyle w:val="ac"/>
            <w:rFonts w:hint="cs"/>
            <w:rtl/>
          </w:rPr>
          <w:t>ی</w:t>
        </w:r>
        <w:r w:rsidRPr="00AA0AFF">
          <w:rPr>
            <w:rStyle w:val="ac"/>
            <w:rFonts w:hint="eastAsia"/>
            <w:rtl/>
          </w:rPr>
          <w:t>ن</w:t>
        </w:r>
        <w:r w:rsidRPr="00AA0AFF">
          <w:rPr>
            <w:rStyle w:val="ac"/>
            <w:rtl/>
          </w:rPr>
          <w:t xml:space="preserve"> </w:t>
        </w:r>
        <w:proofErr w:type="spellStart"/>
        <w:r w:rsidRPr="00AA0AFF">
          <w:rPr>
            <w:rStyle w:val="ac"/>
            <w:rtl/>
          </w:rPr>
          <w:t>الأصفهان</w:t>
        </w:r>
        <w:r w:rsidRPr="00AA0AFF">
          <w:rPr>
            <w:rStyle w:val="ac"/>
            <w:rFonts w:hint="cs"/>
            <w:rtl/>
          </w:rPr>
          <w:t>ی</w:t>
        </w:r>
        <w:proofErr w:type="spellEnd"/>
        <w:r w:rsidRPr="00AA0AFF">
          <w:rPr>
            <w:rStyle w:val="ac"/>
            <w:rFonts w:hint="eastAsia"/>
            <w:rtl/>
          </w:rPr>
          <w:t>،</w:t>
        </w:r>
        <w:r w:rsidRPr="00AA0AFF">
          <w:rPr>
            <w:rStyle w:val="ac"/>
            <w:rtl/>
          </w:rPr>
          <w:t xml:space="preserve"> ج1، ص4.</w:t>
        </w:r>
      </w:hyperlink>
    </w:p>
  </w:footnote>
  <w:footnote w:id="11">
    <w:p w:rsidR="00D84435" w:rsidRDefault="00D84435" w:rsidP="009C0527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رساله فی تحقیق </w:t>
      </w:r>
      <w:proofErr w:type="spellStart"/>
      <w:r>
        <w:rPr>
          <w:rFonts w:hint="cs"/>
          <w:rtl/>
        </w:rPr>
        <w:t>الحق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الحکم</w:t>
      </w:r>
      <w:proofErr w:type="spellEnd"/>
      <w:r>
        <w:rPr>
          <w:rFonts w:hint="cs"/>
          <w:rtl/>
        </w:rPr>
        <w:t>، محمد حسین اصفهانی، ج1، ص32و 33. «</w:t>
      </w:r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أمّا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ملك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المنفعة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فالإشكال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فيه</w:t>
      </w:r>
      <w:proofErr w:type="spellEnd"/>
      <w:r w:rsidRPr="009C0527">
        <w:rPr>
          <w:rtl/>
        </w:rPr>
        <w:t xml:space="preserve"> من </w:t>
      </w:r>
      <w:proofErr w:type="spellStart"/>
      <w:r w:rsidRPr="009C0527">
        <w:rPr>
          <w:rtl/>
        </w:rPr>
        <w:t>وجهين:أحدهما</w:t>
      </w:r>
      <w:proofErr w:type="spellEnd"/>
      <w:r w:rsidRPr="009C0527">
        <w:rPr>
          <w:rtl/>
        </w:rPr>
        <w:t xml:space="preserve">: ما هو </w:t>
      </w:r>
      <w:proofErr w:type="spellStart"/>
      <w:r w:rsidRPr="009C0527">
        <w:rPr>
          <w:rtl/>
        </w:rPr>
        <w:t>المعروف</w:t>
      </w:r>
      <w:proofErr w:type="spellEnd"/>
      <w:r w:rsidRPr="009C0527">
        <w:rPr>
          <w:rtl/>
        </w:rPr>
        <w:t xml:space="preserve"> من </w:t>
      </w:r>
      <w:proofErr w:type="spellStart"/>
      <w:r w:rsidRPr="009C0527">
        <w:rPr>
          <w:rtl/>
        </w:rPr>
        <w:t>أنّ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تعلّق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الملك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بالمنفعة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المستقبلة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تعلّق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بالمعدوم</w:t>
      </w:r>
      <w:proofErr w:type="spellEnd"/>
      <w:r w:rsidRPr="009C0527">
        <w:rPr>
          <w:rtl/>
        </w:rPr>
        <w:t xml:space="preserve">، و </w:t>
      </w:r>
      <w:proofErr w:type="spellStart"/>
      <w:r w:rsidRPr="009C0527">
        <w:rPr>
          <w:rtl/>
        </w:rPr>
        <w:t>العرض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يحتاج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إلى</w:t>
      </w:r>
      <w:proofErr w:type="spellEnd"/>
      <w:r w:rsidRPr="009C0527">
        <w:rPr>
          <w:rtl/>
        </w:rPr>
        <w:t xml:space="preserve"> موضوع محقق.</w:t>
      </w:r>
      <w:r>
        <w:rPr>
          <w:rFonts w:hint="cs"/>
          <w:rtl/>
        </w:rPr>
        <w:t xml:space="preserve"> ...</w:t>
      </w:r>
      <w:proofErr w:type="spellStart"/>
      <w:r w:rsidRPr="009C0527">
        <w:rPr>
          <w:rtl/>
        </w:rPr>
        <w:t>يندفع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الأول</w:t>
      </w:r>
      <w:proofErr w:type="spellEnd"/>
      <w:r w:rsidRPr="009C0527">
        <w:rPr>
          <w:rtl/>
        </w:rPr>
        <w:t xml:space="preserve">: </w:t>
      </w:r>
      <w:proofErr w:type="spellStart"/>
      <w:r w:rsidRPr="009C0527">
        <w:rPr>
          <w:rtl/>
        </w:rPr>
        <w:t>بما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مرّ</w:t>
      </w:r>
      <w:proofErr w:type="spellEnd"/>
      <w:r w:rsidRPr="009C0527">
        <w:rPr>
          <w:rtl/>
        </w:rPr>
        <w:t xml:space="preserve"> من </w:t>
      </w:r>
      <w:proofErr w:type="spellStart"/>
      <w:r w:rsidRPr="009C0527">
        <w:rPr>
          <w:rtl/>
        </w:rPr>
        <w:t>أنّ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الملك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الشرعي</w:t>
      </w:r>
      <w:proofErr w:type="spellEnd"/>
      <w:r w:rsidRPr="009C0527">
        <w:rPr>
          <w:rtl/>
        </w:rPr>
        <w:t xml:space="preserve"> و </w:t>
      </w:r>
      <w:proofErr w:type="spellStart"/>
      <w:r w:rsidRPr="009C0527">
        <w:rPr>
          <w:rtl/>
        </w:rPr>
        <w:t>العرفي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ليس</w:t>
      </w:r>
      <w:proofErr w:type="spellEnd"/>
      <w:r w:rsidRPr="009C0527">
        <w:rPr>
          <w:rtl/>
        </w:rPr>
        <w:t xml:space="preserve"> من </w:t>
      </w:r>
      <w:proofErr w:type="spellStart"/>
      <w:r w:rsidRPr="009C0527">
        <w:rPr>
          <w:rtl/>
        </w:rPr>
        <w:t>الاعراض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الخارجية</w:t>
      </w:r>
      <w:proofErr w:type="spellEnd"/>
      <w:r w:rsidRPr="009C0527">
        <w:rPr>
          <w:rtl/>
        </w:rPr>
        <w:t xml:space="preserve">، </w:t>
      </w:r>
      <w:proofErr w:type="spellStart"/>
      <w:r w:rsidRPr="009C0527">
        <w:rPr>
          <w:rtl/>
        </w:rPr>
        <w:t>حتى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يحتاج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إلى</w:t>
      </w:r>
      <w:proofErr w:type="spellEnd"/>
      <w:r w:rsidRPr="009C0527">
        <w:rPr>
          <w:rtl/>
        </w:rPr>
        <w:t xml:space="preserve"> موضوع محقق </w:t>
      </w:r>
      <w:proofErr w:type="spellStart"/>
      <w:r w:rsidRPr="009C0527">
        <w:rPr>
          <w:rtl/>
        </w:rPr>
        <w:t>في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الخارج</w:t>
      </w:r>
      <w:proofErr w:type="spellEnd"/>
      <w:r w:rsidRPr="009C0527">
        <w:rPr>
          <w:rtl/>
        </w:rPr>
        <w:t xml:space="preserve">، بل هو اعتبار </w:t>
      </w:r>
      <w:proofErr w:type="spellStart"/>
      <w:r w:rsidRPr="009C0527">
        <w:rPr>
          <w:rtl/>
        </w:rPr>
        <w:t>الملك</w:t>
      </w:r>
      <w:proofErr w:type="spellEnd"/>
      <w:r w:rsidRPr="009C0527">
        <w:rPr>
          <w:rtl/>
        </w:rPr>
        <w:t xml:space="preserve">، </w:t>
      </w:r>
      <w:proofErr w:type="spellStart"/>
      <w:r w:rsidRPr="009C0527">
        <w:rPr>
          <w:rtl/>
        </w:rPr>
        <w:t>فيكفيه</w:t>
      </w:r>
      <w:proofErr w:type="spellEnd"/>
      <w:r w:rsidRPr="009C0527">
        <w:rPr>
          <w:rtl/>
        </w:rPr>
        <w:t xml:space="preserve"> موضوع </w:t>
      </w:r>
      <w:proofErr w:type="spellStart"/>
      <w:r w:rsidRPr="009C0527">
        <w:rPr>
          <w:rtl/>
        </w:rPr>
        <w:t>اعتباري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بتقدير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المنافع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موجودة</w:t>
      </w:r>
      <w:proofErr w:type="spellEnd"/>
      <w:r w:rsidRPr="009C0527">
        <w:rPr>
          <w:rtl/>
        </w:rPr>
        <w:t xml:space="preserve"> </w:t>
      </w:r>
      <w:proofErr w:type="spellStart"/>
      <w:r w:rsidRPr="009C0527">
        <w:rPr>
          <w:rtl/>
        </w:rPr>
        <w:t>بوجود</w:t>
      </w:r>
      <w:proofErr w:type="spellEnd"/>
      <w:r w:rsidRPr="009C0527">
        <w:rPr>
          <w:rtl/>
        </w:rPr>
        <w:t xml:space="preserve"> ما </w:t>
      </w:r>
      <w:proofErr w:type="spellStart"/>
      <w:r w:rsidRPr="009C0527">
        <w:rPr>
          <w:rtl/>
        </w:rPr>
        <w:t>تقوم</w:t>
      </w:r>
      <w:proofErr w:type="spellEnd"/>
      <w:r w:rsidRPr="009C0527">
        <w:rPr>
          <w:rtl/>
        </w:rPr>
        <w:t xml:space="preserve"> به</w:t>
      </w:r>
      <w:r>
        <w:rPr>
          <w:rFonts w:hint="cs"/>
          <w:rtl/>
        </w:rPr>
        <w:t>»</w:t>
      </w:r>
    </w:p>
  </w:footnote>
  <w:footnote w:id="12">
    <w:p w:rsidR="00D84435" w:rsidRPr="00A64BF6" w:rsidRDefault="00D84435" w:rsidP="002F4F7E">
      <w:pPr>
        <w:pStyle w:val="a9"/>
      </w:pPr>
      <w:r w:rsidRPr="00A64BF6">
        <w:footnoteRef/>
      </w:r>
      <w:r w:rsidRPr="00A64BF6">
        <w:rPr>
          <w:rtl/>
        </w:rPr>
        <w:t xml:space="preserve"> </w:t>
      </w:r>
      <w:hyperlink r:id="rId9" w:history="1">
        <w:r w:rsidRPr="00A64BF6">
          <w:rPr>
            <w:rStyle w:val="ac"/>
            <w:rtl/>
          </w:rPr>
          <w:t xml:space="preserve">مستند </w:t>
        </w:r>
        <w:proofErr w:type="spellStart"/>
        <w:r w:rsidRPr="00A64BF6">
          <w:rPr>
            <w:rStyle w:val="ac"/>
            <w:rtl/>
          </w:rPr>
          <w:t>الش</w:t>
        </w:r>
        <w:r w:rsidRPr="00A64BF6">
          <w:rPr>
            <w:rStyle w:val="ac"/>
            <w:rFonts w:hint="cs"/>
            <w:rtl/>
          </w:rPr>
          <w:t>ی</w:t>
        </w:r>
        <w:r w:rsidRPr="00A64BF6">
          <w:rPr>
            <w:rStyle w:val="ac"/>
            <w:rFonts w:hint="eastAsia"/>
            <w:rtl/>
          </w:rPr>
          <w:t>عه</w:t>
        </w:r>
        <w:proofErr w:type="spellEnd"/>
        <w:r w:rsidRPr="00A64BF6">
          <w:rPr>
            <w:rStyle w:val="ac"/>
            <w:rFonts w:hint="eastAsia"/>
            <w:rtl/>
          </w:rPr>
          <w:t>،</w:t>
        </w:r>
        <w:r w:rsidRPr="00A64BF6">
          <w:rPr>
            <w:rStyle w:val="ac"/>
            <w:rtl/>
          </w:rPr>
          <w:t xml:space="preserve"> </w:t>
        </w:r>
        <w:proofErr w:type="spellStart"/>
        <w:r w:rsidRPr="00A64BF6">
          <w:rPr>
            <w:rStyle w:val="ac"/>
            <w:rtl/>
          </w:rPr>
          <w:t>المول</w:t>
        </w:r>
        <w:r w:rsidRPr="00A64BF6">
          <w:rPr>
            <w:rStyle w:val="ac"/>
            <w:rFonts w:hint="cs"/>
            <w:rtl/>
          </w:rPr>
          <w:t>ی</w:t>
        </w:r>
        <w:proofErr w:type="spellEnd"/>
        <w:r w:rsidRPr="00A64BF6">
          <w:rPr>
            <w:rStyle w:val="ac"/>
            <w:rtl/>
          </w:rPr>
          <w:t xml:space="preserve"> احمد </w:t>
        </w:r>
        <w:proofErr w:type="spellStart"/>
        <w:r w:rsidRPr="00A64BF6">
          <w:rPr>
            <w:rStyle w:val="ac"/>
            <w:rtl/>
          </w:rPr>
          <w:t>النراق</w:t>
        </w:r>
        <w:r w:rsidRPr="00A64BF6">
          <w:rPr>
            <w:rStyle w:val="ac"/>
            <w:rFonts w:hint="cs"/>
            <w:rtl/>
          </w:rPr>
          <w:t>ی</w:t>
        </w:r>
        <w:proofErr w:type="spellEnd"/>
        <w:r w:rsidRPr="00A64BF6">
          <w:rPr>
            <w:rStyle w:val="ac"/>
            <w:rFonts w:hint="eastAsia"/>
            <w:rtl/>
          </w:rPr>
          <w:t>،</w:t>
        </w:r>
        <w:r w:rsidRPr="00A64BF6">
          <w:rPr>
            <w:rStyle w:val="ac"/>
            <w:rtl/>
          </w:rPr>
          <w:t xml:space="preserve"> ج17، ص341.</w:t>
        </w:r>
      </w:hyperlink>
    </w:p>
  </w:footnote>
  <w:footnote w:id="13">
    <w:p w:rsidR="00D84435" w:rsidRDefault="00D84435">
      <w:pPr>
        <w:pStyle w:val="a9"/>
        <w:rPr>
          <w:rFonts w:hint="cs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خلاصه جلسه از مقرر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35" w:rsidRPr="001D2E9A" w:rsidRDefault="00D84435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21" w:name="BokNum"/>
    <w:bookmarkEnd w:id="21"/>
    <w:r>
      <w:rPr>
        <w:b/>
        <w:bCs/>
        <w:sz w:val="20"/>
        <w:szCs w:val="24"/>
        <w:rtl/>
      </w:rPr>
      <w:t>082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22" w:name="Bokdars"/>
    <w:bookmarkEnd w:id="22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23" w:name="Bokostad"/>
    <w:bookmarkEnd w:id="23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>
      <w:rPr>
        <w:b/>
        <w:bCs/>
        <w:color w:val="632423" w:themeColor="accent2" w:themeShade="80"/>
        <w:sz w:val="20"/>
        <w:szCs w:val="24"/>
        <w:rtl/>
      </w:rPr>
      <w:t>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4" w:name="BokTarikh"/>
    <w:bookmarkEnd w:id="24"/>
    <w:r>
      <w:rPr>
        <w:sz w:val="24"/>
        <w:szCs w:val="24"/>
        <w:rtl/>
      </w:rPr>
      <w:t>28 /11 /1397</w:t>
    </w:r>
  </w:p>
  <w:p w:rsidR="00D84435" w:rsidRPr="00F16B53" w:rsidRDefault="00D84435" w:rsidP="009D32AB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5" w:name="BokSabj"/>
    <w:bookmarkEnd w:id="25"/>
    <w:r>
      <w:rPr>
        <w:color w:val="000000" w:themeColor="text1"/>
        <w:sz w:val="24"/>
        <w:szCs w:val="24"/>
        <w:rtl/>
      </w:rPr>
      <w:t xml:space="preserve">قاعده 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د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6" w:name="Bokmoqarer"/>
    <w:bookmarkEnd w:id="26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رادمهر</w:t>
    </w:r>
    <w:proofErr w:type="spellEnd"/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7" w:name="BokSabj2"/>
    <w:bookmarkEnd w:id="27"/>
    <w:r>
      <w:rPr>
        <w:rFonts w:hint="cs"/>
        <w:sz w:val="24"/>
        <w:szCs w:val="24"/>
        <w:rtl/>
      </w:rPr>
      <w:t>جهت هفتم: بررسی قاعده ید در منافع و حقوق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D2B2D"/>
    <w:multiLevelType w:val="hybridMultilevel"/>
    <w:tmpl w:val="D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F00D3"/>
    <w:multiLevelType w:val="hybridMultilevel"/>
    <w:tmpl w:val="B664B730"/>
    <w:lvl w:ilvl="0" w:tplc="1C8A4F0A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D7387"/>
    <w:rsid w:val="001E3FD4"/>
    <w:rsid w:val="0020241A"/>
    <w:rsid w:val="00203821"/>
    <w:rsid w:val="00211632"/>
    <w:rsid w:val="0021630D"/>
    <w:rsid w:val="00225909"/>
    <w:rsid w:val="00240751"/>
    <w:rsid w:val="0024121B"/>
    <w:rsid w:val="002450B5"/>
    <w:rsid w:val="00247D2F"/>
    <w:rsid w:val="002527C7"/>
    <w:rsid w:val="00256560"/>
    <w:rsid w:val="0027605E"/>
    <w:rsid w:val="00281E00"/>
    <w:rsid w:val="00282D79"/>
    <w:rsid w:val="00294A52"/>
    <w:rsid w:val="00295E7E"/>
    <w:rsid w:val="002B0CC1"/>
    <w:rsid w:val="002B3401"/>
    <w:rsid w:val="002B575F"/>
    <w:rsid w:val="002B729B"/>
    <w:rsid w:val="002C23B5"/>
    <w:rsid w:val="002C53A2"/>
    <w:rsid w:val="002D0040"/>
    <w:rsid w:val="002D2FA8"/>
    <w:rsid w:val="002E0432"/>
    <w:rsid w:val="002E220F"/>
    <w:rsid w:val="002F0896"/>
    <w:rsid w:val="002F4F7E"/>
    <w:rsid w:val="002F5110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4DD0"/>
    <w:rsid w:val="003E6650"/>
    <w:rsid w:val="003F5B46"/>
    <w:rsid w:val="00401363"/>
    <w:rsid w:val="00402E47"/>
    <w:rsid w:val="004036E2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C4FF7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0537"/>
    <w:rsid w:val="005128DF"/>
    <w:rsid w:val="0051560E"/>
    <w:rsid w:val="0051592A"/>
    <w:rsid w:val="005206FE"/>
    <w:rsid w:val="005257ED"/>
    <w:rsid w:val="005306F8"/>
    <w:rsid w:val="0054023D"/>
    <w:rsid w:val="005426BF"/>
    <w:rsid w:val="00543406"/>
    <w:rsid w:val="0056213C"/>
    <w:rsid w:val="00580C24"/>
    <w:rsid w:val="005968EF"/>
    <w:rsid w:val="00596C1E"/>
    <w:rsid w:val="005A2E26"/>
    <w:rsid w:val="005B7BCA"/>
    <w:rsid w:val="005C0DAE"/>
    <w:rsid w:val="005C188E"/>
    <w:rsid w:val="005D2349"/>
    <w:rsid w:val="005E1B60"/>
    <w:rsid w:val="005E5507"/>
    <w:rsid w:val="005E607B"/>
    <w:rsid w:val="005F0A8D"/>
    <w:rsid w:val="005F727B"/>
    <w:rsid w:val="00601229"/>
    <w:rsid w:val="00603B67"/>
    <w:rsid w:val="00613509"/>
    <w:rsid w:val="006162A2"/>
    <w:rsid w:val="006240DA"/>
    <w:rsid w:val="0063256E"/>
    <w:rsid w:val="00633F04"/>
    <w:rsid w:val="00635219"/>
    <w:rsid w:val="00635EC0"/>
    <w:rsid w:val="00640B58"/>
    <w:rsid w:val="006426DE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1178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0E2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0FEF"/>
    <w:rsid w:val="008B4464"/>
    <w:rsid w:val="008B750B"/>
    <w:rsid w:val="008C3162"/>
    <w:rsid w:val="008D1F14"/>
    <w:rsid w:val="008D5F8E"/>
    <w:rsid w:val="008E3924"/>
    <w:rsid w:val="008F13F7"/>
    <w:rsid w:val="008F5B4D"/>
    <w:rsid w:val="00907425"/>
    <w:rsid w:val="00914810"/>
    <w:rsid w:val="00923C34"/>
    <w:rsid w:val="00924152"/>
    <w:rsid w:val="0092513D"/>
    <w:rsid w:val="00925BA1"/>
    <w:rsid w:val="00927A9F"/>
    <w:rsid w:val="009335CC"/>
    <w:rsid w:val="00935A55"/>
    <w:rsid w:val="00941CEB"/>
    <w:rsid w:val="0094720F"/>
    <w:rsid w:val="00953B28"/>
    <w:rsid w:val="00953E89"/>
    <w:rsid w:val="00954322"/>
    <w:rsid w:val="00957CAA"/>
    <w:rsid w:val="0096778A"/>
    <w:rsid w:val="00970054"/>
    <w:rsid w:val="00977656"/>
    <w:rsid w:val="009846A7"/>
    <w:rsid w:val="0098794D"/>
    <w:rsid w:val="0099497B"/>
    <w:rsid w:val="009A43BA"/>
    <w:rsid w:val="009B0D05"/>
    <w:rsid w:val="009B4CA6"/>
    <w:rsid w:val="009B79F8"/>
    <w:rsid w:val="009C0527"/>
    <w:rsid w:val="009C66D5"/>
    <w:rsid w:val="009D13FD"/>
    <w:rsid w:val="009D266A"/>
    <w:rsid w:val="009D32AB"/>
    <w:rsid w:val="009F0DF1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5281A"/>
    <w:rsid w:val="00A61AC8"/>
    <w:rsid w:val="00A6366F"/>
    <w:rsid w:val="00A64BF6"/>
    <w:rsid w:val="00A65D4C"/>
    <w:rsid w:val="00A70512"/>
    <w:rsid w:val="00AA0AFF"/>
    <w:rsid w:val="00AA1F60"/>
    <w:rsid w:val="00AA40D7"/>
    <w:rsid w:val="00AB5F7D"/>
    <w:rsid w:val="00AC0C50"/>
    <w:rsid w:val="00AC6FE2"/>
    <w:rsid w:val="00AF3925"/>
    <w:rsid w:val="00B1296B"/>
    <w:rsid w:val="00B2292F"/>
    <w:rsid w:val="00B43169"/>
    <w:rsid w:val="00B501A8"/>
    <w:rsid w:val="00B55AE4"/>
    <w:rsid w:val="00B70B46"/>
    <w:rsid w:val="00B739B0"/>
    <w:rsid w:val="00B814A3"/>
    <w:rsid w:val="00B96F38"/>
    <w:rsid w:val="00BA39E2"/>
    <w:rsid w:val="00BC716B"/>
    <w:rsid w:val="00BD0E74"/>
    <w:rsid w:val="00BD5F8C"/>
    <w:rsid w:val="00BE29DD"/>
    <w:rsid w:val="00C01DDC"/>
    <w:rsid w:val="00C066AF"/>
    <w:rsid w:val="00C10E06"/>
    <w:rsid w:val="00C145B8"/>
    <w:rsid w:val="00C2438F"/>
    <w:rsid w:val="00C31AF0"/>
    <w:rsid w:val="00C32A7E"/>
    <w:rsid w:val="00C34F28"/>
    <w:rsid w:val="00C368DF"/>
    <w:rsid w:val="00C442C5"/>
    <w:rsid w:val="00C44AE0"/>
    <w:rsid w:val="00C5564E"/>
    <w:rsid w:val="00C55B3D"/>
    <w:rsid w:val="00C57B5C"/>
    <w:rsid w:val="00C57C7C"/>
    <w:rsid w:val="00C61049"/>
    <w:rsid w:val="00C63FFE"/>
    <w:rsid w:val="00C830D3"/>
    <w:rsid w:val="00C91EB6"/>
    <w:rsid w:val="00CA10B0"/>
    <w:rsid w:val="00CA2F8E"/>
    <w:rsid w:val="00CA3EE2"/>
    <w:rsid w:val="00CA7FD5"/>
    <w:rsid w:val="00CB3287"/>
    <w:rsid w:val="00CB33E2"/>
    <w:rsid w:val="00CB4E68"/>
    <w:rsid w:val="00CB7279"/>
    <w:rsid w:val="00CC1563"/>
    <w:rsid w:val="00CC2733"/>
    <w:rsid w:val="00CD0050"/>
    <w:rsid w:val="00CE7481"/>
    <w:rsid w:val="00CF0A8F"/>
    <w:rsid w:val="00CF7280"/>
    <w:rsid w:val="00D048CE"/>
    <w:rsid w:val="00D068C7"/>
    <w:rsid w:val="00D10998"/>
    <w:rsid w:val="00D15CBD"/>
    <w:rsid w:val="00D221CB"/>
    <w:rsid w:val="00D23391"/>
    <w:rsid w:val="00D31805"/>
    <w:rsid w:val="00D552B9"/>
    <w:rsid w:val="00D56BB8"/>
    <w:rsid w:val="00D6464D"/>
    <w:rsid w:val="00D735B2"/>
    <w:rsid w:val="00D74021"/>
    <w:rsid w:val="00D76D01"/>
    <w:rsid w:val="00D84435"/>
    <w:rsid w:val="00D922A9"/>
    <w:rsid w:val="00D9394A"/>
    <w:rsid w:val="00DA050A"/>
    <w:rsid w:val="00DB0CBB"/>
    <w:rsid w:val="00DB67CC"/>
    <w:rsid w:val="00DC1B06"/>
    <w:rsid w:val="00DC3783"/>
    <w:rsid w:val="00DE1070"/>
    <w:rsid w:val="00DE6017"/>
    <w:rsid w:val="00E00219"/>
    <w:rsid w:val="00E0316B"/>
    <w:rsid w:val="00E110AA"/>
    <w:rsid w:val="00E25E10"/>
    <w:rsid w:val="00E33DD5"/>
    <w:rsid w:val="00E407E6"/>
    <w:rsid w:val="00E445DA"/>
    <w:rsid w:val="00E50B41"/>
    <w:rsid w:val="00E5219B"/>
    <w:rsid w:val="00E52D07"/>
    <w:rsid w:val="00E5518B"/>
    <w:rsid w:val="00E57436"/>
    <w:rsid w:val="00E609FE"/>
    <w:rsid w:val="00E630BE"/>
    <w:rsid w:val="00E713D6"/>
    <w:rsid w:val="00E75920"/>
    <w:rsid w:val="00E75D5F"/>
    <w:rsid w:val="00E80D96"/>
    <w:rsid w:val="00E871FA"/>
    <w:rsid w:val="00E932FD"/>
    <w:rsid w:val="00E936A4"/>
    <w:rsid w:val="00E954BB"/>
    <w:rsid w:val="00EA45E7"/>
    <w:rsid w:val="00EB3C9B"/>
    <w:rsid w:val="00EB78E3"/>
    <w:rsid w:val="00EB7BE3"/>
    <w:rsid w:val="00EC1C4B"/>
    <w:rsid w:val="00EC735A"/>
    <w:rsid w:val="00ED2941"/>
    <w:rsid w:val="00ED3FBC"/>
    <w:rsid w:val="00ED5F38"/>
    <w:rsid w:val="00EF27FE"/>
    <w:rsid w:val="00EF623F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07D8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73B9"/>
    <w:rsid w:val="00FD0A16"/>
    <w:rsid w:val="00FD37D1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D56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D56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10004/1/4/&#1575;&#1604;&#1578;&#1608;&#1607;&#1605;" TargetMode="External"/><Relationship Id="rId3" Type="http://schemas.openxmlformats.org/officeDocument/2006/relationships/hyperlink" Target="http://lib.eshia.ir/11025/27/250/&#1575;&#1576;&#1585;&#1575;&#1607;&#1740;&#1605;" TargetMode="External"/><Relationship Id="rId7" Type="http://schemas.openxmlformats.org/officeDocument/2006/relationships/hyperlink" Target="http://lib.eshia.ir/11025/17/89/&#1605;&#1587;&#1593;&#1583;&#1607;" TargetMode="External"/><Relationship Id="rId2" Type="http://schemas.openxmlformats.org/officeDocument/2006/relationships/hyperlink" Target="http://lib.eshia.ir/10153/17/341/&#1575;&#1604;&#1587;&#1575;&#1583;&#1587;" TargetMode="External"/><Relationship Id="rId1" Type="http://schemas.openxmlformats.org/officeDocument/2006/relationships/hyperlink" Target="http://lib.eshia.ir/86804/1/745/&#1575;&#1604;&#1587;&#1575;&#1583;&#1587;" TargetMode="External"/><Relationship Id="rId6" Type="http://schemas.openxmlformats.org/officeDocument/2006/relationships/hyperlink" Target="http://lib.eshia.ir/11025/26/216/&#1575;&#1587;&#1578;&#1608;&#1604;&#1740;" TargetMode="External"/><Relationship Id="rId5" Type="http://schemas.openxmlformats.org/officeDocument/2006/relationships/hyperlink" Target="http://lib.eshia.ir/11025/27/292/&#1581;&#1601;&#1589;" TargetMode="External"/><Relationship Id="rId4" Type="http://schemas.openxmlformats.org/officeDocument/2006/relationships/hyperlink" Target="http://lib.eshia.ir/11025/27/293/&#1601;&#1583;&#1705;" TargetMode="External"/><Relationship Id="rId9" Type="http://schemas.openxmlformats.org/officeDocument/2006/relationships/hyperlink" Target="http://lib.eshia.ir/10153/17/341/&#1575;&#1604;&#1585;&#1575;&#1576;&#1593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287E-D7EA-48F3-B8D3-667C1287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548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9302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44</cp:revision>
  <dcterms:created xsi:type="dcterms:W3CDTF">2019-02-17T04:48:00Z</dcterms:created>
  <dcterms:modified xsi:type="dcterms:W3CDTF">2019-02-19T14:45:00Z</dcterms:modified>
  <cp:contentStatus>ویرایش 2.5</cp:contentStatus>
  <cp:version>2.7</cp:version>
</cp:coreProperties>
</file>