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E01B43">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BD4C9D" w:rsidRDefault="00BD4C9D" w:rsidP="00BD4C9D">
      <w:pPr>
        <w:pStyle w:val="1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1341741" w:history="1">
        <w:r w:rsidRPr="00F635E2">
          <w:rPr>
            <w:rStyle w:val="ac"/>
            <w:noProof/>
            <w:rtl/>
          </w:rPr>
          <w:t>جر</w:t>
        </w:r>
        <w:r w:rsidRPr="00F635E2">
          <w:rPr>
            <w:rStyle w:val="ac"/>
            <w:rFonts w:hint="cs"/>
            <w:noProof/>
            <w:rtl/>
          </w:rPr>
          <w:t>ی</w:t>
        </w:r>
        <w:r w:rsidRPr="00F635E2">
          <w:rPr>
            <w:rStyle w:val="ac"/>
            <w:rFonts w:hint="eastAsia"/>
            <w:noProof/>
            <w:rtl/>
          </w:rPr>
          <w:t>ان</w:t>
        </w:r>
        <w:r w:rsidRPr="00F635E2">
          <w:rPr>
            <w:rStyle w:val="ac"/>
            <w:noProof/>
            <w:rtl/>
          </w:rPr>
          <w:t xml:space="preserve"> قاعده عدل و انصاف</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Toc1341741 \h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BD4C9D" w:rsidRDefault="009237A8" w:rsidP="00BD4C9D">
      <w:pPr>
        <w:pStyle w:val="22"/>
        <w:tabs>
          <w:tab w:val="right" w:leader="dot" w:pos="10194"/>
        </w:tabs>
        <w:rPr>
          <w:rFonts w:asciiTheme="minorHAnsi" w:eastAsiaTheme="minorEastAsia" w:hAnsiTheme="minorHAnsi" w:cstheme="minorBidi"/>
          <w:bCs w:val="0"/>
          <w:noProof/>
          <w:color w:val="auto"/>
          <w:szCs w:val="22"/>
          <w:rtl/>
          <w:lang w:bidi="ar-SA"/>
        </w:rPr>
      </w:pPr>
      <w:hyperlink w:anchor="_Toc1341742" w:history="1">
        <w:r w:rsidR="00BD4C9D" w:rsidRPr="00F635E2">
          <w:rPr>
            <w:rStyle w:val="ac"/>
            <w:noProof/>
            <w:rtl/>
          </w:rPr>
          <w:t>مناقشه صغرو</w:t>
        </w:r>
        <w:r w:rsidR="00BD4C9D" w:rsidRPr="00F635E2">
          <w:rPr>
            <w:rStyle w:val="ac"/>
            <w:rFonts w:hint="cs"/>
            <w:noProof/>
            <w:rtl/>
          </w:rPr>
          <w:t>ی</w:t>
        </w:r>
        <w:r w:rsidR="00BD4C9D">
          <w:rPr>
            <w:noProof/>
            <w:webHidden/>
            <w:rtl/>
          </w:rPr>
          <w:tab/>
        </w:r>
        <w:r w:rsidR="00BD4C9D">
          <w:rPr>
            <w:noProof/>
            <w:webHidden/>
            <w:rtl/>
          </w:rPr>
          <w:fldChar w:fldCharType="begin"/>
        </w:r>
        <w:r w:rsidR="00BD4C9D">
          <w:rPr>
            <w:noProof/>
            <w:webHidden/>
            <w:rtl/>
          </w:rPr>
          <w:instrText xml:space="preserve"> </w:instrText>
        </w:r>
        <w:r w:rsidR="00BD4C9D">
          <w:rPr>
            <w:noProof/>
            <w:webHidden/>
          </w:rPr>
          <w:instrText>PAGEREF</w:instrText>
        </w:r>
        <w:r w:rsidR="00BD4C9D">
          <w:rPr>
            <w:noProof/>
            <w:webHidden/>
            <w:rtl/>
          </w:rPr>
          <w:instrText xml:space="preserve"> _</w:instrText>
        </w:r>
        <w:r w:rsidR="00BD4C9D">
          <w:rPr>
            <w:noProof/>
            <w:webHidden/>
          </w:rPr>
          <w:instrText>Toc1341742 \h</w:instrText>
        </w:r>
        <w:r w:rsidR="00BD4C9D">
          <w:rPr>
            <w:noProof/>
            <w:webHidden/>
            <w:rtl/>
          </w:rPr>
          <w:instrText xml:space="preserve"> </w:instrText>
        </w:r>
        <w:r w:rsidR="00BD4C9D">
          <w:rPr>
            <w:noProof/>
            <w:webHidden/>
            <w:rtl/>
          </w:rPr>
        </w:r>
        <w:r w:rsidR="00BD4C9D">
          <w:rPr>
            <w:noProof/>
            <w:webHidden/>
            <w:rtl/>
          </w:rPr>
          <w:fldChar w:fldCharType="separate"/>
        </w:r>
        <w:r w:rsidR="00BD4C9D">
          <w:rPr>
            <w:noProof/>
            <w:webHidden/>
            <w:rtl/>
          </w:rPr>
          <w:t>2</w:t>
        </w:r>
        <w:r w:rsidR="00BD4C9D">
          <w:rPr>
            <w:noProof/>
            <w:webHidden/>
            <w:rtl/>
          </w:rPr>
          <w:fldChar w:fldCharType="end"/>
        </w:r>
      </w:hyperlink>
    </w:p>
    <w:p w:rsidR="00BD4C9D" w:rsidRDefault="009237A8" w:rsidP="00BD4C9D">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1341743" w:history="1">
        <w:r w:rsidR="00BD4C9D" w:rsidRPr="00F635E2">
          <w:rPr>
            <w:rStyle w:val="ac"/>
            <w:noProof/>
            <w:rtl/>
          </w:rPr>
          <w:t>تخلّص</w:t>
        </w:r>
        <w:r w:rsidR="00BD4C9D">
          <w:rPr>
            <w:noProof/>
            <w:webHidden/>
            <w:rtl/>
          </w:rPr>
          <w:tab/>
        </w:r>
        <w:r w:rsidR="00BD4C9D">
          <w:rPr>
            <w:noProof/>
            <w:webHidden/>
            <w:rtl/>
          </w:rPr>
          <w:fldChar w:fldCharType="begin"/>
        </w:r>
        <w:r w:rsidR="00BD4C9D">
          <w:rPr>
            <w:noProof/>
            <w:webHidden/>
            <w:rtl/>
          </w:rPr>
          <w:instrText xml:space="preserve"> </w:instrText>
        </w:r>
        <w:r w:rsidR="00BD4C9D">
          <w:rPr>
            <w:noProof/>
            <w:webHidden/>
          </w:rPr>
          <w:instrText>PAGEREF</w:instrText>
        </w:r>
        <w:r w:rsidR="00BD4C9D">
          <w:rPr>
            <w:noProof/>
            <w:webHidden/>
            <w:rtl/>
          </w:rPr>
          <w:instrText xml:space="preserve"> _</w:instrText>
        </w:r>
        <w:r w:rsidR="00BD4C9D">
          <w:rPr>
            <w:noProof/>
            <w:webHidden/>
          </w:rPr>
          <w:instrText>Toc1341743 \h</w:instrText>
        </w:r>
        <w:r w:rsidR="00BD4C9D">
          <w:rPr>
            <w:noProof/>
            <w:webHidden/>
            <w:rtl/>
          </w:rPr>
          <w:instrText xml:space="preserve"> </w:instrText>
        </w:r>
        <w:r w:rsidR="00BD4C9D">
          <w:rPr>
            <w:noProof/>
            <w:webHidden/>
            <w:rtl/>
          </w:rPr>
        </w:r>
        <w:r w:rsidR="00BD4C9D">
          <w:rPr>
            <w:noProof/>
            <w:webHidden/>
            <w:rtl/>
          </w:rPr>
          <w:fldChar w:fldCharType="separate"/>
        </w:r>
        <w:r w:rsidR="00BD4C9D">
          <w:rPr>
            <w:noProof/>
            <w:webHidden/>
            <w:rtl/>
          </w:rPr>
          <w:t>2</w:t>
        </w:r>
        <w:r w:rsidR="00BD4C9D">
          <w:rPr>
            <w:noProof/>
            <w:webHidden/>
            <w:rtl/>
          </w:rPr>
          <w:fldChar w:fldCharType="end"/>
        </w:r>
      </w:hyperlink>
    </w:p>
    <w:p w:rsidR="00BD4C9D" w:rsidRDefault="009237A8" w:rsidP="00BD4C9D">
      <w:pPr>
        <w:pStyle w:val="11"/>
        <w:rPr>
          <w:rFonts w:asciiTheme="minorHAnsi" w:eastAsiaTheme="minorEastAsia" w:hAnsiTheme="minorHAnsi" w:cstheme="minorBidi"/>
          <w:noProof/>
          <w:color w:val="auto"/>
          <w:szCs w:val="22"/>
          <w:rtl/>
          <w:lang w:bidi="ar-SA"/>
        </w:rPr>
      </w:pPr>
      <w:hyperlink w:anchor="_Toc1341744" w:history="1">
        <w:r w:rsidR="00BD4C9D" w:rsidRPr="00F635E2">
          <w:rPr>
            <w:rStyle w:val="ac"/>
            <w:noProof/>
            <w:rtl/>
          </w:rPr>
          <w:t>وجه سومِ تقس</w:t>
        </w:r>
        <w:r w:rsidR="00BD4C9D" w:rsidRPr="00F635E2">
          <w:rPr>
            <w:rStyle w:val="ac"/>
            <w:rFonts w:hint="cs"/>
            <w:noProof/>
            <w:rtl/>
          </w:rPr>
          <w:t>ی</w:t>
        </w:r>
        <w:r w:rsidR="00BD4C9D" w:rsidRPr="00F635E2">
          <w:rPr>
            <w:rStyle w:val="ac"/>
            <w:rFonts w:hint="eastAsia"/>
            <w:noProof/>
            <w:rtl/>
          </w:rPr>
          <w:t>م</w:t>
        </w:r>
        <w:r w:rsidR="00BD4C9D" w:rsidRPr="00F635E2">
          <w:rPr>
            <w:rStyle w:val="ac"/>
            <w:noProof/>
            <w:rtl/>
          </w:rPr>
          <w:t xml:space="preserve"> مساو</w:t>
        </w:r>
        <w:r w:rsidR="00BD4C9D" w:rsidRPr="00F635E2">
          <w:rPr>
            <w:rStyle w:val="ac"/>
            <w:rFonts w:hint="cs"/>
            <w:noProof/>
            <w:rtl/>
          </w:rPr>
          <w:t>ی</w:t>
        </w:r>
        <w:r w:rsidR="00BD4C9D">
          <w:rPr>
            <w:noProof/>
            <w:webHidden/>
            <w:rtl/>
          </w:rPr>
          <w:tab/>
        </w:r>
        <w:r w:rsidR="00BD4C9D">
          <w:rPr>
            <w:noProof/>
            <w:webHidden/>
            <w:rtl/>
          </w:rPr>
          <w:fldChar w:fldCharType="begin"/>
        </w:r>
        <w:r w:rsidR="00BD4C9D">
          <w:rPr>
            <w:noProof/>
            <w:webHidden/>
            <w:rtl/>
          </w:rPr>
          <w:instrText xml:space="preserve"> </w:instrText>
        </w:r>
        <w:r w:rsidR="00BD4C9D">
          <w:rPr>
            <w:noProof/>
            <w:webHidden/>
          </w:rPr>
          <w:instrText>PAGEREF</w:instrText>
        </w:r>
        <w:r w:rsidR="00BD4C9D">
          <w:rPr>
            <w:noProof/>
            <w:webHidden/>
            <w:rtl/>
          </w:rPr>
          <w:instrText xml:space="preserve"> _</w:instrText>
        </w:r>
        <w:r w:rsidR="00BD4C9D">
          <w:rPr>
            <w:noProof/>
            <w:webHidden/>
          </w:rPr>
          <w:instrText>Toc1341744 \h</w:instrText>
        </w:r>
        <w:r w:rsidR="00BD4C9D">
          <w:rPr>
            <w:noProof/>
            <w:webHidden/>
            <w:rtl/>
          </w:rPr>
          <w:instrText xml:space="preserve"> </w:instrText>
        </w:r>
        <w:r w:rsidR="00BD4C9D">
          <w:rPr>
            <w:noProof/>
            <w:webHidden/>
            <w:rtl/>
          </w:rPr>
        </w:r>
        <w:r w:rsidR="00BD4C9D">
          <w:rPr>
            <w:noProof/>
            <w:webHidden/>
            <w:rtl/>
          </w:rPr>
          <w:fldChar w:fldCharType="separate"/>
        </w:r>
        <w:r w:rsidR="00BD4C9D">
          <w:rPr>
            <w:noProof/>
            <w:webHidden/>
            <w:rtl/>
          </w:rPr>
          <w:t>3</w:t>
        </w:r>
        <w:r w:rsidR="00BD4C9D">
          <w:rPr>
            <w:noProof/>
            <w:webHidden/>
            <w:rtl/>
          </w:rPr>
          <w:fldChar w:fldCharType="end"/>
        </w:r>
      </w:hyperlink>
    </w:p>
    <w:p w:rsidR="00BD4C9D" w:rsidRDefault="009237A8" w:rsidP="00BD4C9D">
      <w:pPr>
        <w:pStyle w:val="22"/>
        <w:tabs>
          <w:tab w:val="right" w:leader="dot" w:pos="10194"/>
        </w:tabs>
        <w:rPr>
          <w:rFonts w:asciiTheme="minorHAnsi" w:eastAsiaTheme="minorEastAsia" w:hAnsiTheme="minorHAnsi" w:cstheme="minorBidi"/>
          <w:bCs w:val="0"/>
          <w:noProof/>
          <w:color w:val="auto"/>
          <w:szCs w:val="22"/>
          <w:rtl/>
          <w:lang w:bidi="ar-SA"/>
        </w:rPr>
      </w:pPr>
      <w:hyperlink w:anchor="_Toc1341745" w:history="1">
        <w:r w:rsidR="00BD4C9D" w:rsidRPr="00F635E2">
          <w:rPr>
            <w:rStyle w:val="ac"/>
            <w:noProof/>
            <w:rtl/>
          </w:rPr>
          <w:t>مناقشه</w:t>
        </w:r>
        <w:r w:rsidR="00BD4C9D">
          <w:rPr>
            <w:noProof/>
            <w:webHidden/>
            <w:rtl/>
          </w:rPr>
          <w:tab/>
        </w:r>
        <w:r w:rsidR="00BD4C9D">
          <w:rPr>
            <w:noProof/>
            <w:webHidden/>
            <w:rtl/>
          </w:rPr>
          <w:fldChar w:fldCharType="begin"/>
        </w:r>
        <w:r w:rsidR="00BD4C9D">
          <w:rPr>
            <w:noProof/>
            <w:webHidden/>
            <w:rtl/>
          </w:rPr>
          <w:instrText xml:space="preserve"> </w:instrText>
        </w:r>
        <w:r w:rsidR="00BD4C9D">
          <w:rPr>
            <w:noProof/>
            <w:webHidden/>
          </w:rPr>
          <w:instrText>PAGEREF</w:instrText>
        </w:r>
        <w:r w:rsidR="00BD4C9D">
          <w:rPr>
            <w:noProof/>
            <w:webHidden/>
            <w:rtl/>
          </w:rPr>
          <w:instrText xml:space="preserve"> _</w:instrText>
        </w:r>
        <w:r w:rsidR="00BD4C9D">
          <w:rPr>
            <w:noProof/>
            <w:webHidden/>
          </w:rPr>
          <w:instrText>Toc1341745 \h</w:instrText>
        </w:r>
        <w:r w:rsidR="00BD4C9D">
          <w:rPr>
            <w:noProof/>
            <w:webHidden/>
            <w:rtl/>
          </w:rPr>
          <w:instrText xml:space="preserve"> </w:instrText>
        </w:r>
        <w:r w:rsidR="00BD4C9D">
          <w:rPr>
            <w:noProof/>
            <w:webHidden/>
            <w:rtl/>
          </w:rPr>
        </w:r>
        <w:r w:rsidR="00BD4C9D">
          <w:rPr>
            <w:noProof/>
            <w:webHidden/>
            <w:rtl/>
          </w:rPr>
          <w:fldChar w:fldCharType="separate"/>
        </w:r>
        <w:r w:rsidR="00BD4C9D">
          <w:rPr>
            <w:noProof/>
            <w:webHidden/>
            <w:rtl/>
          </w:rPr>
          <w:t>4</w:t>
        </w:r>
        <w:r w:rsidR="00BD4C9D">
          <w:rPr>
            <w:noProof/>
            <w:webHidden/>
            <w:rtl/>
          </w:rPr>
          <w:fldChar w:fldCharType="end"/>
        </w:r>
      </w:hyperlink>
    </w:p>
    <w:p w:rsidR="00BD4C9D" w:rsidRDefault="009237A8" w:rsidP="00BD4C9D">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1341746" w:history="1">
        <w:r w:rsidR="00BD4C9D" w:rsidRPr="00F635E2">
          <w:rPr>
            <w:rStyle w:val="ac"/>
            <w:noProof/>
            <w:rtl/>
          </w:rPr>
          <w:t>تخلص</w:t>
        </w:r>
        <w:r w:rsidR="00BD4C9D">
          <w:rPr>
            <w:noProof/>
            <w:webHidden/>
            <w:rtl/>
          </w:rPr>
          <w:tab/>
        </w:r>
        <w:r w:rsidR="00BD4C9D">
          <w:rPr>
            <w:noProof/>
            <w:webHidden/>
            <w:rtl/>
          </w:rPr>
          <w:fldChar w:fldCharType="begin"/>
        </w:r>
        <w:r w:rsidR="00BD4C9D">
          <w:rPr>
            <w:noProof/>
            <w:webHidden/>
            <w:rtl/>
          </w:rPr>
          <w:instrText xml:space="preserve"> </w:instrText>
        </w:r>
        <w:r w:rsidR="00BD4C9D">
          <w:rPr>
            <w:noProof/>
            <w:webHidden/>
          </w:rPr>
          <w:instrText>PAGEREF</w:instrText>
        </w:r>
        <w:r w:rsidR="00BD4C9D">
          <w:rPr>
            <w:noProof/>
            <w:webHidden/>
            <w:rtl/>
          </w:rPr>
          <w:instrText xml:space="preserve"> _</w:instrText>
        </w:r>
        <w:r w:rsidR="00BD4C9D">
          <w:rPr>
            <w:noProof/>
            <w:webHidden/>
          </w:rPr>
          <w:instrText>Toc1341746 \h</w:instrText>
        </w:r>
        <w:r w:rsidR="00BD4C9D">
          <w:rPr>
            <w:noProof/>
            <w:webHidden/>
            <w:rtl/>
          </w:rPr>
          <w:instrText xml:space="preserve"> </w:instrText>
        </w:r>
        <w:r w:rsidR="00BD4C9D">
          <w:rPr>
            <w:noProof/>
            <w:webHidden/>
            <w:rtl/>
          </w:rPr>
        </w:r>
        <w:r w:rsidR="00BD4C9D">
          <w:rPr>
            <w:noProof/>
            <w:webHidden/>
            <w:rtl/>
          </w:rPr>
          <w:fldChar w:fldCharType="separate"/>
        </w:r>
        <w:r w:rsidR="00BD4C9D">
          <w:rPr>
            <w:noProof/>
            <w:webHidden/>
            <w:rtl/>
          </w:rPr>
          <w:t>4</w:t>
        </w:r>
        <w:r w:rsidR="00BD4C9D">
          <w:rPr>
            <w:noProof/>
            <w:webHidden/>
            <w:rtl/>
          </w:rPr>
          <w:fldChar w:fldCharType="end"/>
        </w:r>
      </w:hyperlink>
    </w:p>
    <w:p w:rsidR="00BD4C9D" w:rsidRDefault="009237A8" w:rsidP="00BD4C9D">
      <w:pPr>
        <w:pStyle w:val="11"/>
        <w:rPr>
          <w:rFonts w:asciiTheme="minorHAnsi" w:eastAsiaTheme="minorEastAsia" w:hAnsiTheme="minorHAnsi" w:cstheme="minorBidi"/>
          <w:noProof/>
          <w:color w:val="auto"/>
          <w:szCs w:val="22"/>
          <w:rtl/>
          <w:lang w:bidi="ar-SA"/>
        </w:rPr>
      </w:pPr>
      <w:hyperlink w:anchor="_Toc1341747" w:history="1">
        <w:r w:rsidR="00BD4C9D" w:rsidRPr="00F635E2">
          <w:rPr>
            <w:rStyle w:val="ac"/>
            <w:noProof/>
            <w:rtl/>
          </w:rPr>
          <w:t>خلاصه جلسه</w:t>
        </w:r>
        <w:r w:rsidR="00BD4C9D">
          <w:rPr>
            <w:noProof/>
            <w:webHidden/>
            <w:rtl/>
          </w:rPr>
          <w:tab/>
        </w:r>
        <w:r w:rsidR="00BD4C9D">
          <w:rPr>
            <w:noProof/>
            <w:webHidden/>
            <w:rtl/>
          </w:rPr>
          <w:fldChar w:fldCharType="begin"/>
        </w:r>
        <w:r w:rsidR="00BD4C9D">
          <w:rPr>
            <w:noProof/>
            <w:webHidden/>
            <w:rtl/>
          </w:rPr>
          <w:instrText xml:space="preserve"> </w:instrText>
        </w:r>
        <w:r w:rsidR="00BD4C9D">
          <w:rPr>
            <w:noProof/>
            <w:webHidden/>
          </w:rPr>
          <w:instrText>PAGEREF</w:instrText>
        </w:r>
        <w:r w:rsidR="00BD4C9D">
          <w:rPr>
            <w:noProof/>
            <w:webHidden/>
            <w:rtl/>
          </w:rPr>
          <w:instrText xml:space="preserve"> _</w:instrText>
        </w:r>
        <w:r w:rsidR="00BD4C9D">
          <w:rPr>
            <w:noProof/>
            <w:webHidden/>
          </w:rPr>
          <w:instrText>Toc1341747 \h</w:instrText>
        </w:r>
        <w:r w:rsidR="00BD4C9D">
          <w:rPr>
            <w:noProof/>
            <w:webHidden/>
            <w:rtl/>
          </w:rPr>
          <w:instrText xml:space="preserve"> </w:instrText>
        </w:r>
        <w:r w:rsidR="00BD4C9D">
          <w:rPr>
            <w:noProof/>
            <w:webHidden/>
            <w:rtl/>
          </w:rPr>
        </w:r>
        <w:r w:rsidR="00BD4C9D">
          <w:rPr>
            <w:noProof/>
            <w:webHidden/>
            <w:rtl/>
          </w:rPr>
          <w:fldChar w:fldCharType="separate"/>
        </w:r>
        <w:r w:rsidR="00BD4C9D">
          <w:rPr>
            <w:noProof/>
            <w:webHidden/>
            <w:rtl/>
          </w:rPr>
          <w:t>4</w:t>
        </w:r>
        <w:r w:rsidR="00BD4C9D">
          <w:rPr>
            <w:noProof/>
            <w:webHidden/>
            <w:rtl/>
          </w:rPr>
          <w:fldChar w:fldCharType="end"/>
        </w:r>
      </w:hyperlink>
    </w:p>
    <w:p w:rsidR="00C91EB6" w:rsidRPr="00C91EB6" w:rsidRDefault="00BD4C9D" w:rsidP="00E01B43">
      <w:pPr>
        <w:jc w:val="both"/>
      </w:pPr>
      <w:r>
        <w:rPr>
          <w:rFonts w:cs="B Titr"/>
          <w:noProof/>
          <w:webHidden/>
          <w:color w:val="632423" w:themeColor="accent2" w:themeShade="80"/>
          <w:szCs w:val="24"/>
          <w:rtl/>
        </w:rPr>
        <w:fldChar w:fldCharType="end"/>
      </w:r>
    </w:p>
    <w:p w:rsidR="00F343FB" w:rsidRPr="00A6366F" w:rsidRDefault="00F842AD" w:rsidP="003D5B7E">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3D5B7E">
        <w:rPr>
          <w:rFonts w:hint="cs"/>
          <w:rtl/>
        </w:rPr>
        <w:t>ادامه بررسی فرض ایادی مشترکه</w:t>
      </w:r>
      <w:r w:rsidR="00025B70">
        <w:rPr>
          <w:rFonts w:hint="cs"/>
          <w:rtl/>
        </w:rPr>
        <w:t xml:space="preserve"> </w:t>
      </w:r>
      <w:r w:rsidR="00386C11" w:rsidRPr="00A6366F">
        <w:rPr>
          <w:rFonts w:hint="cs"/>
          <w:rtl/>
        </w:rPr>
        <w:t>/</w:t>
      </w:r>
      <w:bookmarkStart w:id="1" w:name="BokSabj_d"/>
      <w:bookmarkEnd w:id="1"/>
      <w:r w:rsidR="009C736F">
        <w:rPr>
          <w:rtl/>
        </w:rPr>
        <w:t xml:space="preserve">قاعده </w:t>
      </w:r>
      <w:r w:rsidR="009C736F">
        <w:rPr>
          <w:rFonts w:hint="cs"/>
          <w:rtl/>
        </w:rPr>
        <w:t>ی</w:t>
      </w:r>
      <w:r w:rsidR="009C736F">
        <w:rPr>
          <w:rFonts w:hint="eastAsia"/>
          <w:rtl/>
        </w:rPr>
        <w:t>د</w:t>
      </w:r>
      <w:r w:rsidR="00386C11" w:rsidRPr="00A6366F">
        <w:rPr>
          <w:rFonts w:hint="cs"/>
          <w:rtl/>
        </w:rPr>
        <w:t xml:space="preserve"> /</w:t>
      </w:r>
      <w:bookmarkStart w:id="2" w:name="Bokkolli"/>
      <w:bookmarkEnd w:id="2"/>
      <w:r w:rsidR="009C736F">
        <w:rPr>
          <w:rtl/>
        </w:rPr>
        <w:t>تنب</w:t>
      </w:r>
      <w:r w:rsidR="009C736F">
        <w:rPr>
          <w:rFonts w:hint="cs"/>
          <w:rtl/>
        </w:rPr>
        <w:t>ی</w:t>
      </w:r>
      <w:r w:rsidR="009C736F">
        <w:rPr>
          <w:rFonts w:hint="eastAsia"/>
          <w:rtl/>
        </w:rPr>
        <w:t>هات</w:t>
      </w:r>
      <w:r w:rsidR="009C736F">
        <w:rPr>
          <w:rtl/>
        </w:rPr>
        <w:t xml:space="preserve"> استصحاب، تعارض با سا</w:t>
      </w:r>
      <w:r w:rsidR="009C736F">
        <w:rPr>
          <w:rFonts w:hint="cs"/>
          <w:rtl/>
        </w:rPr>
        <w:t>ی</w:t>
      </w:r>
      <w:r w:rsidR="009C736F">
        <w:rPr>
          <w:rFonts w:hint="eastAsia"/>
          <w:rtl/>
        </w:rPr>
        <w:t>ر</w:t>
      </w:r>
      <w:r w:rsidR="009C736F">
        <w:rPr>
          <w:rtl/>
        </w:rPr>
        <w:t xml:space="preserve"> اصول</w:t>
      </w:r>
      <w:r w:rsidR="001B6799" w:rsidRPr="00A6366F">
        <w:rPr>
          <w:rFonts w:hint="cs"/>
          <w:rtl/>
        </w:rPr>
        <w:t xml:space="preserve"> </w:t>
      </w:r>
    </w:p>
    <w:p w:rsidR="008F5B4D" w:rsidRPr="009C66D5" w:rsidRDefault="008F5B4D" w:rsidP="00E01B43">
      <w:pPr>
        <w:jc w:val="both"/>
        <w:rPr>
          <w:rStyle w:val="af0"/>
          <w:b/>
          <w:bCs w:val="0"/>
          <w:rtl/>
        </w:rPr>
      </w:pPr>
      <w:r w:rsidRPr="009C66D5">
        <w:rPr>
          <w:rStyle w:val="af0"/>
          <w:rFonts w:hint="cs"/>
          <w:b/>
          <w:bCs w:val="0"/>
          <w:rtl/>
        </w:rPr>
        <w:t>خلاصه مباحث گذشته:</w:t>
      </w:r>
    </w:p>
    <w:p w:rsidR="003A6148" w:rsidRDefault="00D575A3" w:rsidP="00E01B43">
      <w:pPr>
        <w:pBdr>
          <w:bottom w:val="double" w:sz="6" w:space="1" w:color="auto"/>
        </w:pBdr>
        <w:jc w:val="both"/>
        <w:rPr>
          <w:rtl/>
        </w:rPr>
      </w:pPr>
      <w:r>
        <w:rPr>
          <w:rFonts w:hint="cs"/>
          <w:rtl/>
        </w:rPr>
        <w:t>بحث در ایادی مشترکه بود. عرض کردیم که اگر از طریق اماریّت استیلاء هر شخص نتوان ملکیت او را در مورد حصّه خود ثابت کرد، راه های دیگری برای اثبات تنصیف و تثلیث وجود دارد؛ از جمله استفاده از قاعده ظهور ملک واحد در تنصیف که به مفاد روایت یونس( که دال بر ملکیت مجموع دو نفر است) ضمیمه می شود. راه دیگر استفاده از قاعده عدل و انصاف است</w:t>
      </w:r>
      <w:r w:rsidR="00551881">
        <w:rPr>
          <w:rFonts w:hint="cs"/>
          <w:rtl/>
        </w:rPr>
        <w:t>، به این معنا که اگر مالی دائر بین چند نفر باشد و هیچ کدام حجّت بر اختصاص به خود نداشته باشد، بر اساس این قاعده مال مذکور بینشان تقسیم می شود. در کبرای این قاعده اشکال شد که چنین قاعده ای وجود ندارد</w:t>
      </w:r>
      <w:r w:rsidR="009237A8">
        <w:rPr>
          <w:rFonts w:hint="cs"/>
          <w:rtl/>
        </w:rPr>
        <w:t xml:space="preserve"> چون </w:t>
      </w:r>
      <w:proofErr w:type="spellStart"/>
      <w:r w:rsidR="009237A8">
        <w:rPr>
          <w:rFonts w:hint="cs"/>
          <w:rtl/>
        </w:rPr>
        <w:t>روايت</w:t>
      </w:r>
      <w:proofErr w:type="spellEnd"/>
      <w:r w:rsidR="009237A8">
        <w:rPr>
          <w:rFonts w:hint="cs"/>
          <w:rtl/>
        </w:rPr>
        <w:t xml:space="preserve"> </w:t>
      </w:r>
      <w:proofErr w:type="spellStart"/>
      <w:r w:rsidR="009237A8">
        <w:rPr>
          <w:rFonts w:hint="cs"/>
          <w:rtl/>
        </w:rPr>
        <w:t>سکونی</w:t>
      </w:r>
      <w:proofErr w:type="spellEnd"/>
      <w:r w:rsidR="009237A8">
        <w:rPr>
          <w:rFonts w:hint="cs"/>
          <w:rtl/>
        </w:rPr>
        <w:t xml:space="preserve"> که برای قاعده به آن استدلال کرده </w:t>
      </w:r>
      <w:proofErr w:type="spellStart"/>
      <w:r w:rsidR="009237A8">
        <w:rPr>
          <w:rFonts w:hint="cs"/>
          <w:rtl/>
        </w:rPr>
        <w:t>اند</w:t>
      </w:r>
      <w:proofErr w:type="spellEnd"/>
      <w:r w:rsidR="009237A8">
        <w:rPr>
          <w:rFonts w:hint="cs"/>
          <w:rtl/>
        </w:rPr>
        <w:t xml:space="preserve"> </w:t>
      </w:r>
      <w:proofErr w:type="spellStart"/>
      <w:r w:rsidR="009237A8">
        <w:rPr>
          <w:rFonts w:hint="cs"/>
          <w:rtl/>
        </w:rPr>
        <w:t>ازنظرسندی</w:t>
      </w:r>
      <w:proofErr w:type="spellEnd"/>
      <w:r w:rsidR="009237A8">
        <w:rPr>
          <w:rFonts w:hint="cs"/>
          <w:rtl/>
        </w:rPr>
        <w:t xml:space="preserve"> </w:t>
      </w:r>
      <w:proofErr w:type="spellStart"/>
      <w:r w:rsidR="009237A8">
        <w:rPr>
          <w:rFonts w:hint="cs"/>
          <w:rtl/>
        </w:rPr>
        <w:t>ضعيف</w:t>
      </w:r>
      <w:proofErr w:type="spellEnd"/>
      <w:r w:rsidR="009237A8">
        <w:rPr>
          <w:rFonts w:hint="cs"/>
          <w:rtl/>
        </w:rPr>
        <w:t xml:space="preserve"> است</w:t>
      </w:r>
      <w:r w:rsidR="00551881">
        <w:rPr>
          <w:rFonts w:hint="cs"/>
          <w:rtl/>
        </w:rPr>
        <w:t>.</w:t>
      </w:r>
      <w:r w:rsidR="00481463">
        <w:rPr>
          <w:rFonts w:hint="cs"/>
          <w:rtl/>
        </w:rPr>
        <w:t xml:space="preserve"> لکن عرض شد که مدرک قاعده منحصر در روایت سکونی نیست تا از ضعف سند برخوردار باشد.</w:t>
      </w:r>
      <w:r w:rsidR="00E01B43">
        <w:rPr>
          <w:rFonts w:hint="cs"/>
          <w:rtl/>
        </w:rPr>
        <w:t xml:space="preserve"> بلکه روایتی در باب طلاق و اقرار</w:t>
      </w:r>
      <w:r w:rsidR="00E01B43">
        <w:rPr>
          <w:rStyle w:val="ab"/>
          <w:rtl/>
        </w:rPr>
        <w:footnoteReference w:id="1"/>
      </w:r>
      <w:r w:rsidR="00E01B43">
        <w:rPr>
          <w:rFonts w:hint="cs"/>
          <w:rtl/>
        </w:rPr>
        <w:t xml:space="preserve"> نیز دال بر این قاعده است.</w:t>
      </w:r>
    </w:p>
    <w:p w:rsidR="00247D2F" w:rsidRPr="003A6148" w:rsidRDefault="00247D2F" w:rsidP="00E01B43">
      <w:pPr>
        <w:pBdr>
          <w:bottom w:val="double" w:sz="6" w:space="1" w:color="auto"/>
        </w:pBdr>
        <w:jc w:val="both"/>
      </w:pPr>
    </w:p>
    <w:p w:rsidR="008F5B4D" w:rsidRDefault="008F5B4D" w:rsidP="00E01B43">
      <w:pPr>
        <w:jc w:val="both"/>
        <w:rPr>
          <w:rFonts w:hint="cs"/>
        </w:rPr>
      </w:pPr>
    </w:p>
    <w:p w:rsidR="00C9129A" w:rsidRDefault="00C9129A" w:rsidP="00C9129A">
      <w:pPr>
        <w:pStyle w:val="1"/>
        <w:rPr>
          <w:rtl/>
        </w:rPr>
      </w:pPr>
      <w:bookmarkStart w:id="3" w:name="_Toc1341741"/>
      <w:r>
        <w:rPr>
          <w:rFonts w:hint="cs"/>
          <w:rtl/>
        </w:rPr>
        <w:lastRenderedPageBreak/>
        <w:t>جریان قاعده عدل و انصاف</w:t>
      </w:r>
      <w:bookmarkEnd w:id="3"/>
    </w:p>
    <w:p w:rsidR="003E6650" w:rsidRDefault="00C9129A" w:rsidP="00C9129A">
      <w:pPr>
        <w:pStyle w:val="20"/>
      </w:pPr>
      <w:bookmarkStart w:id="4" w:name="_Toc1341742"/>
      <w:r>
        <w:rPr>
          <w:rFonts w:hint="cs"/>
          <w:rtl/>
        </w:rPr>
        <w:t>مناقشه صغروی</w:t>
      </w:r>
      <w:bookmarkEnd w:id="4"/>
      <w:r>
        <w:rPr>
          <w:rFonts w:hint="cs"/>
          <w:rtl/>
        </w:rPr>
        <w:t xml:space="preserve"> </w:t>
      </w:r>
    </w:p>
    <w:p w:rsidR="00610FAD" w:rsidRDefault="00610FAD" w:rsidP="00004DEB">
      <w:pPr>
        <w:jc w:val="both"/>
        <w:rPr>
          <w:rtl/>
        </w:rPr>
      </w:pPr>
      <w:r>
        <w:rPr>
          <w:rFonts w:hint="cs"/>
          <w:rtl/>
        </w:rPr>
        <w:t xml:space="preserve">در </w:t>
      </w:r>
      <w:r w:rsidRPr="001D4AF5">
        <w:rPr>
          <w:rFonts w:hint="cs"/>
          <w:i/>
          <w:iCs/>
          <w:rtl/>
        </w:rPr>
        <w:t>منتقی</w:t>
      </w:r>
      <w:r w:rsidR="001D4AF5" w:rsidRPr="001D4AF5">
        <w:rPr>
          <w:i/>
          <w:iCs/>
        </w:rPr>
        <w:t xml:space="preserve"> </w:t>
      </w:r>
      <w:r w:rsidR="001D4AF5" w:rsidRPr="001D4AF5">
        <w:rPr>
          <w:rFonts w:hint="cs"/>
          <w:i/>
          <w:iCs/>
          <w:rtl/>
        </w:rPr>
        <w:t>الاصول</w:t>
      </w:r>
      <w:r>
        <w:rPr>
          <w:rFonts w:hint="cs"/>
          <w:rtl/>
        </w:rPr>
        <w:t xml:space="preserve"> </w:t>
      </w:r>
      <w:r w:rsidR="00C9129A">
        <w:rPr>
          <w:rFonts w:hint="cs"/>
          <w:rtl/>
        </w:rPr>
        <w:t>آمده</w:t>
      </w:r>
      <w:r>
        <w:rPr>
          <w:rFonts w:hint="cs"/>
          <w:rtl/>
        </w:rPr>
        <w:t xml:space="preserve"> است</w:t>
      </w:r>
      <w:r w:rsidR="001D4AF5">
        <w:rPr>
          <w:rStyle w:val="ab"/>
          <w:rtl/>
        </w:rPr>
        <w:footnoteReference w:id="2"/>
      </w:r>
      <w:r>
        <w:rPr>
          <w:rFonts w:hint="cs"/>
          <w:rtl/>
        </w:rPr>
        <w:t xml:space="preserve"> که این مورد مصداق </w:t>
      </w:r>
      <w:r w:rsidR="00C9129A">
        <w:rPr>
          <w:rFonts w:hint="cs"/>
          <w:rtl/>
        </w:rPr>
        <w:t>قاعده عدل و انصاف</w:t>
      </w:r>
      <w:r w:rsidR="00DF32B7">
        <w:rPr>
          <w:rFonts w:hint="cs"/>
          <w:rtl/>
        </w:rPr>
        <w:t xml:space="preserve"> نیست، </w:t>
      </w:r>
      <w:r>
        <w:rPr>
          <w:rFonts w:hint="cs"/>
          <w:rtl/>
        </w:rPr>
        <w:t xml:space="preserve">زیرا قاعده </w:t>
      </w:r>
      <w:r w:rsidR="00C9129A">
        <w:rPr>
          <w:rFonts w:hint="cs"/>
          <w:rtl/>
        </w:rPr>
        <w:t>مذکور</w:t>
      </w:r>
      <w:r>
        <w:rPr>
          <w:rFonts w:hint="cs"/>
          <w:rtl/>
        </w:rPr>
        <w:t xml:space="preserve"> در جایی</w:t>
      </w:r>
      <w:r w:rsidR="00DF32B7">
        <w:rPr>
          <w:rFonts w:hint="cs"/>
          <w:rtl/>
        </w:rPr>
        <w:t xml:space="preserve"> جاری</w:t>
      </w:r>
      <w:r>
        <w:rPr>
          <w:rFonts w:hint="cs"/>
          <w:rtl/>
        </w:rPr>
        <w:t xml:space="preserve"> است که احتمال مالکیت شخص سوم وجود نداشته باشد و حال آن که در ما نحن فیه </w:t>
      </w:r>
      <w:r w:rsidR="00DF32B7">
        <w:rPr>
          <w:rFonts w:hint="cs"/>
          <w:rtl/>
        </w:rPr>
        <w:t>چنین احتمالی</w:t>
      </w:r>
      <w:r>
        <w:rPr>
          <w:rFonts w:hint="cs"/>
          <w:rtl/>
        </w:rPr>
        <w:t xml:space="preserve"> وجود دارد و ما علم به مالکیت زید </w:t>
      </w:r>
      <w:r w:rsidR="00DF32B7">
        <w:rPr>
          <w:rFonts w:hint="cs"/>
          <w:rtl/>
        </w:rPr>
        <w:t>یا</w:t>
      </w:r>
      <w:r>
        <w:rPr>
          <w:rFonts w:hint="cs"/>
          <w:rtl/>
        </w:rPr>
        <w:t xml:space="preserve"> عمرو نداریم. بله</w:t>
      </w:r>
      <w:r w:rsidR="00DF32B7">
        <w:rPr>
          <w:rFonts w:hint="cs"/>
          <w:rtl/>
        </w:rPr>
        <w:t>،</w:t>
      </w:r>
      <w:r>
        <w:rPr>
          <w:rFonts w:hint="cs"/>
          <w:rtl/>
        </w:rPr>
        <w:t xml:space="preserve"> </w:t>
      </w:r>
      <w:r w:rsidR="00DF32B7">
        <w:rPr>
          <w:rFonts w:hint="cs"/>
          <w:rtl/>
        </w:rPr>
        <w:t>در این جا ید زید و عمرو وجود دارد،</w:t>
      </w:r>
      <w:r>
        <w:rPr>
          <w:rFonts w:hint="cs"/>
          <w:rtl/>
        </w:rPr>
        <w:t xml:space="preserve"> لکن </w:t>
      </w:r>
      <w:r w:rsidR="00DF32B7">
        <w:rPr>
          <w:rFonts w:hint="cs"/>
          <w:rtl/>
        </w:rPr>
        <w:t>این موجب علم وجدانی(یا وجود حجّت) بر</w:t>
      </w:r>
      <w:r>
        <w:rPr>
          <w:rFonts w:hint="cs"/>
          <w:rtl/>
        </w:rPr>
        <w:t xml:space="preserve"> عدم مالکیت غیر این دو</w:t>
      </w:r>
      <w:r w:rsidR="00004DEB">
        <w:rPr>
          <w:rFonts w:hint="cs"/>
          <w:rtl/>
        </w:rPr>
        <w:t>(شخص ثالث)</w:t>
      </w:r>
      <w:r>
        <w:rPr>
          <w:rFonts w:hint="cs"/>
          <w:rtl/>
        </w:rPr>
        <w:t xml:space="preserve"> </w:t>
      </w:r>
      <w:r w:rsidR="00DF32B7">
        <w:rPr>
          <w:rFonts w:hint="cs"/>
          <w:rtl/>
        </w:rPr>
        <w:t>نمی‌شود</w:t>
      </w:r>
      <w:r w:rsidR="00004DEB">
        <w:rPr>
          <w:rFonts w:hint="cs"/>
          <w:rtl/>
        </w:rPr>
        <w:t>، زیرا نفی ثالث، مدلول التزامی جریان این دو قاعده ید است و حجیت مدلول التزامی منوط به این است که اوّلا قاعده ید اماره باشد، ثانیا لوازم امارات غیر قولیه هم حجّت باشد(بر خلاف</w:t>
      </w:r>
      <w:r w:rsidR="001D4AF5">
        <w:t xml:space="preserve"> </w:t>
      </w:r>
      <w:r w:rsidR="001D4AF5">
        <w:rPr>
          <w:rFonts w:hint="cs"/>
          <w:rtl/>
        </w:rPr>
        <w:t>نظر</w:t>
      </w:r>
      <w:r w:rsidR="00004DEB">
        <w:rPr>
          <w:rFonts w:hint="cs"/>
          <w:rtl/>
        </w:rPr>
        <w:t xml:space="preserve"> مرحوم خوئی)، ثالثا لوازم امارات حتی در صورت عدم حجّیت مدلول مطابقی امارات( به دلیل تعارض</w:t>
      </w:r>
      <w:r w:rsidR="00506795">
        <w:rPr>
          <w:rStyle w:val="ab"/>
          <w:rtl/>
        </w:rPr>
        <w:footnoteReference w:id="3"/>
      </w:r>
      <w:r w:rsidR="00004DEB">
        <w:rPr>
          <w:rFonts w:hint="cs"/>
          <w:rtl/>
        </w:rPr>
        <w:t xml:space="preserve"> با هم در ما نحن فیه)</w:t>
      </w:r>
      <w:r w:rsidR="001D4AF5">
        <w:rPr>
          <w:rFonts w:hint="cs"/>
          <w:rtl/>
        </w:rPr>
        <w:t xml:space="preserve"> هم</w:t>
      </w:r>
      <w:r w:rsidR="00004DEB">
        <w:rPr>
          <w:rFonts w:hint="cs"/>
          <w:rtl/>
        </w:rPr>
        <w:t xml:space="preserve"> حجّت باشد. لکن هیچ یک از این سه مسلّم نیستند.</w:t>
      </w:r>
    </w:p>
    <w:p w:rsidR="001770C6" w:rsidRDefault="001770C6" w:rsidP="00C9129A">
      <w:pPr>
        <w:pStyle w:val="30"/>
        <w:rPr>
          <w:rtl/>
        </w:rPr>
      </w:pPr>
      <w:bookmarkStart w:id="5" w:name="_Toc1341743"/>
      <w:r>
        <w:rPr>
          <w:rFonts w:hint="cs"/>
          <w:rtl/>
        </w:rPr>
        <w:t>تخلّص</w:t>
      </w:r>
      <w:bookmarkEnd w:id="5"/>
      <w:r>
        <w:rPr>
          <w:rFonts w:hint="cs"/>
          <w:rtl/>
        </w:rPr>
        <w:t xml:space="preserve"> </w:t>
      </w:r>
    </w:p>
    <w:p w:rsidR="00CB1DA5" w:rsidRDefault="004B6815" w:rsidP="009237A8">
      <w:pPr>
        <w:jc w:val="both"/>
        <w:rPr>
          <w:rtl/>
        </w:rPr>
      </w:pPr>
      <w:r>
        <w:rPr>
          <w:rFonts w:hint="cs"/>
          <w:rtl/>
        </w:rPr>
        <w:t xml:space="preserve">جریان قاعده عدل و انصاف مشروط به </w:t>
      </w:r>
      <w:r w:rsidR="001770C6">
        <w:rPr>
          <w:rFonts w:hint="cs"/>
          <w:rtl/>
        </w:rPr>
        <w:t xml:space="preserve">علم </w:t>
      </w:r>
      <w:r>
        <w:rPr>
          <w:rFonts w:hint="cs"/>
          <w:rtl/>
        </w:rPr>
        <w:t>یا حجّت بر</w:t>
      </w:r>
      <w:r w:rsidR="001770C6">
        <w:rPr>
          <w:rFonts w:hint="cs"/>
          <w:rtl/>
        </w:rPr>
        <w:t xml:space="preserve"> عدم ملکیت شخص ثالث لازم نیست</w:t>
      </w:r>
      <w:r w:rsidR="00CB1DA5">
        <w:rPr>
          <w:rFonts w:hint="cs"/>
          <w:rtl/>
        </w:rPr>
        <w:t>،</w:t>
      </w:r>
      <w:r w:rsidR="001770C6">
        <w:rPr>
          <w:rFonts w:hint="cs"/>
          <w:rtl/>
        </w:rPr>
        <w:t xml:space="preserve"> زیرا در ادله</w:t>
      </w:r>
      <w:r w:rsidR="00CB1DA5">
        <w:rPr>
          <w:rFonts w:hint="cs"/>
          <w:rtl/>
        </w:rPr>
        <w:t xml:space="preserve"> قاعده عدل و انصاف</w:t>
      </w:r>
      <w:r w:rsidR="001770C6">
        <w:rPr>
          <w:rFonts w:hint="cs"/>
          <w:rtl/>
        </w:rPr>
        <w:t xml:space="preserve"> چنین نیامده</w:t>
      </w:r>
      <w:r w:rsidR="00CB1DA5">
        <w:rPr>
          <w:rFonts w:hint="cs"/>
          <w:rtl/>
        </w:rPr>
        <w:t xml:space="preserve"> است</w:t>
      </w:r>
      <w:r w:rsidR="001770C6">
        <w:rPr>
          <w:rFonts w:hint="cs"/>
          <w:rtl/>
        </w:rPr>
        <w:t xml:space="preserve"> و به حسب </w:t>
      </w:r>
      <w:proofErr w:type="spellStart"/>
      <w:r w:rsidR="001770C6">
        <w:rPr>
          <w:rFonts w:hint="cs"/>
          <w:rtl/>
        </w:rPr>
        <w:t>ارتکاز</w:t>
      </w:r>
      <w:proofErr w:type="spellEnd"/>
      <w:r w:rsidR="001770C6">
        <w:rPr>
          <w:rFonts w:hint="cs"/>
          <w:rtl/>
        </w:rPr>
        <w:t xml:space="preserve"> </w:t>
      </w:r>
      <w:proofErr w:type="spellStart"/>
      <w:r w:rsidR="001770C6">
        <w:rPr>
          <w:rFonts w:hint="cs"/>
          <w:rtl/>
        </w:rPr>
        <w:t>عقلائی</w:t>
      </w:r>
      <w:proofErr w:type="spellEnd"/>
      <w:r w:rsidR="001770C6">
        <w:rPr>
          <w:rFonts w:hint="cs"/>
          <w:rtl/>
        </w:rPr>
        <w:t xml:space="preserve"> نیز چنین قیدی وجود ندارد. لذا همین که به مقتضای ادله ظاهری</w:t>
      </w:r>
      <w:r w:rsidR="00CB1DA5">
        <w:rPr>
          <w:rFonts w:hint="cs"/>
          <w:rtl/>
        </w:rPr>
        <w:t>،</w:t>
      </w:r>
      <w:r w:rsidR="009237A8">
        <w:rPr>
          <w:rFonts w:hint="cs"/>
          <w:rtl/>
        </w:rPr>
        <w:t xml:space="preserve"> مال مربوط به </w:t>
      </w:r>
      <w:proofErr w:type="spellStart"/>
      <w:r w:rsidR="009237A8">
        <w:rPr>
          <w:rFonts w:hint="cs"/>
          <w:rtl/>
        </w:rPr>
        <w:t>دونفر</w:t>
      </w:r>
      <w:proofErr w:type="spellEnd"/>
      <w:r w:rsidR="009237A8">
        <w:rPr>
          <w:rFonts w:hint="cs"/>
          <w:rtl/>
        </w:rPr>
        <w:t xml:space="preserve"> باشد </w:t>
      </w:r>
      <w:proofErr w:type="spellStart"/>
      <w:r w:rsidR="009237A8">
        <w:rPr>
          <w:rFonts w:hint="cs"/>
          <w:rtl/>
        </w:rPr>
        <w:t>وبقيه</w:t>
      </w:r>
      <w:proofErr w:type="spellEnd"/>
      <w:r w:rsidR="009237A8">
        <w:rPr>
          <w:rFonts w:hint="cs"/>
          <w:rtl/>
        </w:rPr>
        <w:t xml:space="preserve"> افراد نسبت به آن اجنبی حساب شوند</w:t>
      </w:r>
      <w:r w:rsidR="001770C6">
        <w:rPr>
          <w:rFonts w:hint="cs"/>
          <w:rtl/>
        </w:rPr>
        <w:t xml:space="preserve">  </w:t>
      </w:r>
      <w:r w:rsidR="00CB1DA5">
        <w:rPr>
          <w:rFonts w:hint="cs"/>
          <w:rtl/>
        </w:rPr>
        <w:t>،</w:t>
      </w:r>
      <w:r w:rsidR="001770C6">
        <w:rPr>
          <w:rFonts w:hint="cs"/>
          <w:rtl/>
        </w:rPr>
        <w:t xml:space="preserve"> کافی اس</w:t>
      </w:r>
      <w:r w:rsidR="001D4AF5">
        <w:rPr>
          <w:rFonts w:hint="cs"/>
          <w:rtl/>
        </w:rPr>
        <w:t xml:space="preserve">ت تا قاعده عدل و انصاف جاری </w:t>
      </w:r>
      <w:r w:rsidR="00CB1DA5">
        <w:rPr>
          <w:rFonts w:hint="cs"/>
          <w:rtl/>
        </w:rPr>
        <w:t>گردد</w:t>
      </w:r>
      <w:r w:rsidR="001D4AF5">
        <w:rPr>
          <w:rFonts w:hint="cs"/>
          <w:rtl/>
        </w:rPr>
        <w:t xml:space="preserve">. </w:t>
      </w:r>
    </w:p>
    <w:p w:rsidR="001770C6" w:rsidRDefault="001D4AF5" w:rsidP="00CB1DA5">
      <w:pPr>
        <w:jc w:val="both"/>
        <w:rPr>
          <w:rtl/>
        </w:rPr>
      </w:pPr>
      <w:r>
        <w:rPr>
          <w:rFonts w:hint="cs"/>
          <w:rtl/>
        </w:rPr>
        <w:t xml:space="preserve">حتی اگر </w:t>
      </w:r>
      <w:r w:rsidR="00CB1DA5">
        <w:rPr>
          <w:rFonts w:hint="cs"/>
          <w:rtl/>
        </w:rPr>
        <w:t>قید مذکور(وجود حجّت بر عدم ملکیت شخص ثالث) برای</w:t>
      </w:r>
      <w:r>
        <w:rPr>
          <w:rFonts w:hint="cs"/>
          <w:rtl/>
        </w:rPr>
        <w:t xml:space="preserve"> جریان قاعده عدل و انصاف </w:t>
      </w:r>
      <w:r w:rsidR="00CB1DA5">
        <w:rPr>
          <w:rFonts w:hint="cs"/>
          <w:rtl/>
        </w:rPr>
        <w:t>لازم باشد</w:t>
      </w:r>
      <w:r>
        <w:rPr>
          <w:rFonts w:hint="cs"/>
          <w:rtl/>
        </w:rPr>
        <w:t xml:space="preserve">، </w:t>
      </w:r>
      <w:r w:rsidR="00CB1DA5">
        <w:rPr>
          <w:rFonts w:hint="cs"/>
          <w:rtl/>
        </w:rPr>
        <w:t>لکن در ما نحن فیه این حجّت وجود دارد، زیرا</w:t>
      </w:r>
      <w:r>
        <w:rPr>
          <w:rFonts w:hint="cs"/>
          <w:rtl/>
        </w:rPr>
        <w:t xml:space="preserve"> در مورد ایادی متعدده </w:t>
      </w:r>
      <w:r w:rsidR="00CB1DA5">
        <w:rPr>
          <w:rFonts w:hint="cs"/>
          <w:rtl/>
        </w:rPr>
        <w:t>(</w:t>
      </w:r>
      <w:r>
        <w:rPr>
          <w:rFonts w:hint="cs"/>
          <w:rtl/>
        </w:rPr>
        <w:t>ولو قائل به تعارض ید آن ها شویم، لکن</w:t>
      </w:r>
      <w:r w:rsidR="00CB1DA5">
        <w:rPr>
          <w:rFonts w:hint="cs"/>
          <w:rtl/>
        </w:rPr>
        <w:t>)</w:t>
      </w:r>
      <w:r>
        <w:rPr>
          <w:rFonts w:hint="cs"/>
          <w:rtl/>
        </w:rPr>
        <w:t xml:space="preserve"> بر اساس </w:t>
      </w:r>
      <w:r w:rsidRPr="00CB1DA5">
        <w:rPr>
          <w:rFonts w:hint="cs"/>
          <w:u w:val="single"/>
          <w:rtl/>
        </w:rPr>
        <w:t>ارتکاز عقلاء</w:t>
      </w:r>
      <w:r>
        <w:rPr>
          <w:rFonts w:hint="cs"/>
          <w:rtl/>
        </w:rPr>
        <w:t xml:space="preserve"> در جایی که دو نفر </w:t>
      </w:r>
      <w:r w:rsidR="00CB1DA5">
        <w:rPr>
          <w:rFonts w:hint="cs"/>
          <w:rtl/>
        </w:rPr>
        <w:t>بر مال واحد ید داشته باشند، عدم مالکیت شخص ثالث اثبات می‌شود</w:t>
      </w:r>
      <w:r>
        <w:rPr>
          <w:rFonts w:hint="cs"/>
          <w:rtl/>
        </w:rPr>
        <w:t xml:space="preserve">. </w:t>
      </w:r>
      <w:r w:rsidR="0060246B">
        <w:rPr>
          <w:rFonts w:hint="cs"/>
          <w:rtl/>
        </w:rPr>
        <w:t>پس اگر</w:t>
      </w:r>
      <w:r w:rsidR="00CB1DA5">
        <w:rPr>
          <w:rFonts w:hint="cs"/>
          <w:rtl/>
        </w:rPr>
        <w:t>چه</w:t>
      </w:r>
      <w:r w:rsidR="0060246B">
        <w:rPr>
          <w:rFonts w:hint="cs"/>
          <w:rtl/>
        </w:rPr>
        <w:t xml:space="preserve"> در مطلق امارات حجیت امارات را قائل نباشیم</w:t>
      </w:r>
      <w:r w:rsidR="00CB1DA5">
        <w:rPr>
          <w:rFonts w:hint="cs"/>
          <w:rtl/>
        </w:rPr>
        <w:t>،</w:t>
      </w:r>
      <w:r w:rsidR="0060246B">
        <w:rPr>
          <w:rFonts w:hint="cs"/>
          <w:rtl/>
        </w:rPr>
        <w:t xml:space="preserve"> لکن در جایی که می دانیم عقلاء بناء بر حجیّت آن لازم می گذارند باید به آن اخذ کنیم.</w:t>
      </w:r>
    </w:p>
    <w:p w:rsidR="00DF78E8" w:rsidRPr="004B6815" w:rsidRDefault="00DF78E8" w:rsidP="001D4AF5">
      <w:pPr>
        <w:jc w:val="both"/>
        <w:rPr>
          <w:highlight w:val="yellow"/>
          <w:rtl/>
        </w:rPr>
      </w:pPr>
      <w:r w:rsidRPr="004B6815">
        <w:rPr>
          <w:rFonts w:hint="cs"/>
          <w:highlight w:val="yellow"/>
          <w:rtl/>
        </w:rPr>
        <w:t>در نتیجه تطبیق قاعده عدل و انصاف در ما نحن فیه اشکالی ندارد.</w:t>
      </w:r>
    </w:p>
    <w:p w:rsidR="00A53F16" w:rsidRDefault="00A53F16" w:rsidP="007625FB">
      <w:pPr>
        <w:pStyle w:val="1"/>
        <w:rPr>
          <w:rtl/>
        </w:rPr>
      </w:pPr>
      <w:bookmarkStart w:id="6" w:name="_Toc1341744"/>
      <w:r>
        <w:rPr>
          <w:rFonts w:hint="cs"/>
          <w:rtl/>
        </w:rPr>
        <w:lastRenderedPageBreak/>
        <w:t>وجه سوم</w:t>
      </w:r>
      <w:r w:rsidR="007625FB">
        <w:rPr>
          <w:rFonts w:hint="cs"/>
          <w:rtl/>
        </w:rPr>
        <w:t>ِ</w:t>
      </w:r>
      <w:r>
        <w:rPr>
          <w:rFonts w:hint="cs"/>
          <w:rtl/>
        </w:rPr>
        <w:t xml:space="preserve"> تقسیم </w:t>
      </w:r>
      <w:r w:rsidR="007625FB">
        <w:rPr>
          <w:rFonts w:hint="cs"/>
          <w:rtl/>
        </w:rPr>
        <w:t>مساوی</w:t>
      </w:r>
      <w:bookmarkEnd w:id="6"/>
    </w:p>
    <w:p w:rsidR="00A53F16" w:rsidRDefault="00A53F16" w:rsidP="00D34ADD">
      <w:pPr>
        <w:jc w:val="both"/>
        <w:rPr>
          <w:rtl/>
        </w:rPr>
      </w:pPr>
      <w:r>
        <w:rPr>
          <w:rFonts w:hint="cs"/>
          <w:rtl/>
        </w:rPr>
        <w:t>در کلام مرحوم نراقی آمده است</w:t>
      </w:r>
      <w:r w:rsidR="00364026">
        <w:rPr>
          <w:rStyle w:val="ab"/>
          <w:rtl/>
        </w:rPr>
        <w:footnoteReference w:id="4"/>
      </w:r>
      <w:r>
        <w:rPr>
          <w:rFonts w:hint="cs"/>
          <w:rtl/>
        </w:rPr>
        <w:t xml:space="preserve"> که </w:t>
      </w:r>
      <w:r w:rsidRPr="00D34ADD">
        <w:rPr>
          <w:rFonts w:hint="cs"/>
          <w:color w:val="000080"/>
          <w:rtl/>
        </w:rPr>
        <w:t>روایاتی وارد شده است که اگر هر دو بینه داشته باشند یا این که هیچ کدام</w:t>
      </w:r>
      <w:r w:rsidR="00D34ADD" w:rsidRPr="00D34ADD">
        <w:rPr>
          <w:rFonts w:hint="cs"/>
          <w:color w:val="000080"/>
          <w:rtl/>
        </w:rPr>
        <w:t xml:space="preserve"> بینه نداشته باشند بلکه صرفا دارای ید باشند، </w:t>
      </w:r>
      <w:r w:rsidRPr="00D34ADD">
        <w:rPr>
          <w:rFonts w:hint="cs"/>
          <w:color w:val="000080"/>
          <w:rtl/>
        </w:rPr>
        <w:t>باید بین ایشان به صورت مساوی تقسیم شود</w:t>
      </w:r>
      <w:r>
        <w:rPr>
          <w:rFonts w:hint="cs"/>
          <w:rtl/>
        </w:rPr>
        <w:t>:</w:t>
      </w:r>
    </w:p>
    <w:p w:rsidR="007625FB" w:rsidRPr="00364026" w:rsidRDefault="007625FB" w:rsidP="00364026">
      <w:pPr>
        <w:rPr>
          <w:b/>
          <w:bCs/>
          <w:rtl/>
        </w:rPr>
      </w:pPr>
      <w:r w:rsidRPr="00364026">
        <w:rPr>
          <w:rFonts w:hint="cs"/>
          <w:b/>
          <w:bCs/>
          <w:rtl/>
        </w:rPr>
        <w:t>روایت 1</w:t>
      </w:r>
    </w:p>
    <w:p w:rsidR="001A1EA5" w:rsidRPr="007625FB" w:rsidRDefault="00A53F16" w:rsidP="00E01B43">
      <w:pPr>
        <w:jc w:val="both"/>
        <w:rPr>
          <w:color w:val="008000"/>
          <w:rtl/>
        </w:rPr>
      </w:pPr>
      <w:r>
        <w:rPr>
          <w:rFonts w:hint="cs"/>
          <w:rtl/>
        </w:rPr>
        <w:t>«</w:t>
      </w:r>
      <w:r w:rsidRPr="007625FB">
        <w:rPr>
          <w:color w:val="008000"/>
          <w:rtl/>
        </w:rPr>
        <w:t xml:space="preserve">عَنْهُ عَنْ مُحَمَّدِ بْنِ أَحْمَدَ عَنِ الْخَشَّابِ عَنْ غِيَاثِ بْنِ كَلُّوبٍ عَنْ إِسْحَاقَ بْنِ عَمَّارٍ عَنْ أَبِي عَبْدِ اللَّهِ ع أَنَّ رَجُلَيْنِ اخْتَصَمَا إِلَى أَمِيرِ الْمُؤْمِنِينَ ع- فِي دَابَّةٍ فِي أَيْدِيهِمَا وَ أَقَامَ كُلُّ وَاحِدٍ مِنْهُمَا الْبَيِّنَةَ أَنَّهَا نُتِجَتْ عِنْدَهُ فَأَحْلَفَهُمَا عَلِيٌّ ع فَحَلَفَ أَحَدُهُمَا وَ أَبَى الْآخَرُ أَنْ يَحْلِفَ فَقَضَى بِهَا لِلْحَالِفِ فَقِيلَ لَهُ فَلَوْ لَمْ تَكُنْ فِي يَدِ وَاحِدٍ مِنْهُمَا وَ أَقَامَا الْبَيِّنَةَ فَقَالَ أُحْلِفُهُمَا فَأَيُّهُمَا حَلَفَ وَ نَكَلَ الْآخَرُ جَعَلْتُهَا لِلْحَالِفِ </w:t>
      </w:r>
      <w:r w:rsidRPr="007625FB">
        <w:rPr>
          <w:color w:val="008000"/>
          <w:u w:val="single"/>
          <w:rtl/>
        </w:rPr>
        <w:t>فَإِنْ حَلَفَا جَمِيعاً جَعَلْتُهَا بَيْنَهُمَا نِصْفَيْنِ</w:t>
      </w:r>
      <w:r w:rsidRPr="007625FB">
        <w:rPr>
          <w:color w:val="008000"/>
          <w:rtl/>
        </w:rPr>
        <w:t xml:space="preserve"> قِيلَ فَإِنْ كَانَتْ فِي يَدِ أَحَدِهِمَا وَ أَقَامَا جَمِيعاً الْبَيِّنَةَ قَالَ أَقْضِي بِهَا لِلْحَالِفِ الَّذِي هِيَ فِي يَدِهِ.</w:t>
      </w:r>
      <w:r w:rsidRPr="007625FB">
        <w:rPr>
          <w:rFonts w:hint="cs"/>
          <w:color w:val="008000"/>
          <w:rtl/>
        </w:rPr>
        <w:t>»</w:t>
      </w:r>
      <w:r w:rsidR="00D34ADD">
        <w:rPr>
          <w:rStyle w:val="ab"/>
          <w:color w:val="008000"/>
          <w:rtl/>
        </w:rPr>
        <w:footnoteReference w:id="5"/>
      </w:r>
    </w:p>
    <w:p w:rsidR="007625FB" w:rsidRDefault="007625FB" w:rsidP="00E01B43">
      <w:pPr>
        <w:jc w:val="both"/>
        <w:rPr>
          <w:rtl/>
        </w:rPr>
      </w:pPr>
      <w:r>
        <w:rPr>
          <w:rFonts w:hint="cs"/>
          <w:rtl/>
        </w:rPr>
        <w:t>در ا</w:t>
      </w:r>
      <w:r w:rsidR="00364026">
        <w:rPr>
          <w:rFonts w:hint="cs"/>
          <w:rtl/>
        </w:rPr>
        <w:t xml:space="preserve">ین روایت حضرت هر دو را قسم داد و فرمود </w:t>
      </w:r>
      <w:r>
        <w:rPr>
          <w:rFonts w:hint="cs"/>
          <w:rtl/>
        </w:rPr>
        <w:t xml:space="preserve">اگر یکی قسم خورد و دیگری قسم نخورد، مال را به حالف می دهیم. اما  اگر هر دو قسم خوردند بینشان نصف می کنیم. </w:t>
      </w:r>
    </w:p>
    <w:p w:rsidR="007625FB" w:rsidRDefault="00B96805" w:rsidP="007625FB">
      <w:pPr>
        <w:jc w:val="both"/>
        <w:rPr>
          <w:rtl/>
        </w:rPr>
      </w:pPr>
      <w:r>
        <w:rPr>
          <w:rFonts w:hint="cs"/>
          <w:rtl/>
        </w:rPr>
        <w:t>از این روایت استفاده می شود که اگر ما</w:t>
      </w:r>
      <w:r w:rsidR="007625FB">
        <w:rPr>
          <w:rFonts w:hint="cs"/>
          <w:rtl/>
        </w:rPr>
        <w:t>ل</w:t>
      </w:r>
      <w:r>
        <w:rPr>
          <w:rFonts w:hint="cs"/>
          <w:rtl/>
        </w:rPr>
        <w:t xml:space="preserve"> در دست هر دو باشد و هیچ کدام بینه نداشته باشند یا هر دو دارای بینه </w:t>
      </w:r>
      <w:r w:rsidR="00364026">
        <w:rPr>
          <w:rFonts w:hint="cs"/>
          <w:rtl/>
        </w:rPr>
        <w:t>باشند، بر اساس بینه حکم نمی شود، بلکه مال را بینشان مساوی تقسیم باید کرد.</w:t>
      </w:r>
    </w:p>
    <w:p w:rsidR="000256B3" w:rsidRPr="00364026" w:rsidRDefault="007625FB" w:rsidP="00364026">
      <w:pPr>
        <w:rPr>
          <w:b/>
          <w:bCs/>
          <w:rtl/>
        </w:rPr>
      </w:pPr>
      <w:r w:rsidRPr="00364026">
        <w:rPr>
          <w:rFonts w:hint="cs"/>
          <w:b/>
          <w:bCs/>
          <w:rtl/>
        </w:rPr>
        <w:t>روایت 2</w:t>
      </w:r>
    </w:p>
    <w:p w:rsidR="000256B3" w:rsidRPr="007625FB" w:rsidRDefault="000256B3" w:rsidP="00E01B43">
      <w:pPr>
        <w:jc w:val="both"/>
        <w:rPr>
          <w:color w:val="008000"/>
          <w:rtl/>
        </w:rPr>
      </w:pPr>
      <w:r w:rsidRPr="007625FB">
        <w:rPr>
          <w:rFonts w:hint="cs"/>
          <w:color w:val="008000"/>
          <w:rtl/>
        </w:rPr>
        <w:t>«</w:t>
      </w:r>
      <w:r w:rsidRPr="007625FB">
        <w:rPr>
          <w:color w:val="008000"/>
          <w:rtl/>
        </w:rPr>
        <w:t xml:space="preserve">عَنْهُ عَنْ أَحْمَدَ بْنِ مُحَمَّدٍ عَنْ مُحَمَّدِ بْنِ يَحْيَى عَنْ غِيَاثِ بْنِ إِبْرَاهِيمَ عَنْ أَبِي عَبْدِ اللَّهِ ع أَنَّ أَمِيرَ الْمُؤْمِنِينَ ع اخْتَصَمَ إِلَيْهِ رَجُلَانِ فِي دَابَّةٍ وَ كِلَاهُمَا أَقَامَ الْبَيِّنَةَ أَنَّهُ أَنْتَجَهَا فَقَضَى بِهَا لِلَّذِي فِي يَدِهِ وَ قَالَ لَوْ لَمْ تَكُنْ فِي يَدِهِ </w:t>
      </w:r>
      <w:r w:rsidRPr="007625FB">
        <w:rPr>
          <w:color w:val="008000"/>
          <w:u w:val="single"/>
          <w:rtl/>
        </w:rPr>
        <w:t>جَعَلْتُهَا بَيْنَهُمَا نِصْفَيْنِ</w:t>
      </w:r>
      <w:r w:rsidRPr="007625FB">
        <w:rPr>
          <w:color w:val="008000"/>
          <w:rtl/>
        </w:rPr>
        <w:t>.</w:t>
      </w:r>
      <w:r w:rsidRPr="007625FB">
        <w:rPr>
          <w:rFonts w:hint="cs"/>
          <w:color w:val="008000"/>
          <w:rtl/>
        </w:rPr>
        <w:t>»</w:t>
      </w:r>
      <w:r w:rsidR="00D34ADD">
        <w:rPr>
          <w:rStyle w:val="ab"/>
          <w:color w:val="008000"/>
          <w:rtl/>
        </w:rPr>
        <w:footnoteReference w:id="6"/>
      </w:r>
    </w:p>
    <w:p w:rsidR="007625FB" w:rsidRDefault="007625FB" w:rsidP="00E01B43">
      <w:pPr>
        <w:jc w:val="both"/>
        <w:rPr>
          <w:rtl/>
        </w:rPr>
      </w:pPr>
      <w:r>
        <w:rPr>
          <w:rFonts w:hint="cs"/>
          <w:rtl/>
        </w:rPr>
        <w:t>حضرت فرمود که اگر در ید هیچ کدام نبود حکم به تنصیف می شود.</w:t>
      </w:r>
    </w:p>
    <w:p w:rsidR="000256B3" w:rsidRDefault="000256B3" w:rsidP="00E01B43">
      <w:pPr>
        <w:jc w:val="both"/>
        <w:rPr>
          <w:rtl/>
        </w:rPr>
      </w:pPr>
      <w:r>
        <w:rPr>
          <w:rFonts w:hint="cs"/>
          <w:rtl/>
        </w:rPr>
        <w:t>مرحوم نراقی فرموده است که از این روایات ما می توانیم اصل تنصیف را استفاده کنیم.</w:t>
      </w:r>
      <w:r w:rsidR="007625FB">
        <w:rPr>
          <w:rFonts w:hint="cs"/>
          <w:rtl/>
        </w:rPr>
        <w:t>(ولو ید بر مالکیّت وجود نداشته باشد)</w:t>
      </w:r>
    </w:p>
    <w:p w:rsidR="00201528" w:rsidRDefault="00201528" w:rsidP="001764FE">
      <w:pPr>
        <w:pStyle w:val="20"/>
        <w:rPr>
          <w:rtl/>
        </w:rPr>
      </w:pPr>
      <w:bookmarkStart w:id="7" w:name="_Toc1341745"/>
      <w:r>
        <w:rPr>
          <w:rFonts w:hint="cs"/>
          <w:rtl/>
        </w:rPr>
        <w:lastRenderedPageBreak/>
        <w:t>مناقشه</w:t>
      </w:r>
      <w:bookmarkEnd w:id="7"/>
      <w:r>
        <w:rPr>
          <w:rFonts w:hint="cs"/>
          <w:rtl/>
        </w:rPr>
        <w:t xml:space="preserve"> </w:t>
      </w:r>
    </w:p>
    <w:p w:rsidR="00201528" w:rsidRPr="009135CB" w:rsidRDefault="008E624F" w:rsidP="00364026">
      <w:pPr>
        <w:jc w:val="both"/>
        <w:rPr>
          <w:rFonts w:cs="Times New Roman"/>
          <w:rtl/>
        </w:rPr>
      </w:pPr>
      <w:r>
        <w:rPr>
          <w:rFonts w:hint="cs"/>
          <w:rtl/>
        </w:rPr>
        <w:t>صاحب منتقی فرموده است</w:t>
      </w:r>
      <w:r w:rsidR="00364026">
        <w:rPr>
          <w:rStyle w:val="ab"/>
          <w:rtl/>
        </w:rPr>
        <w:footnoteReference w:id="7"/>
      </w:r>
      <w:r>
        <w:rPr>
          <w:rFonts w:hint="cs"/>
          <w:rtl/>
        </w:rPr>
        <w:t xml:space="preserve"> که</w:t>
      </w:r>
      <w:r w:rsidRPr="00D34ADD">
        <w:rPr>
          <w:rFonts w:hint="cs"/>
          <w:color w:val="000080"/>
          <w:rtl/>
        </w:rPr>
        <w:t xml:space="preserve"> </w:t>
      </w:r>
      <w:r w:rsidR="00201528" w:rsidRPr="00D34ADD">
        <w:rPr>
          <w:rFonts w:hint="cs"/>
          <w:color w:val="000080"/>
          <w:rtl/>
        </w:rPr>
        <w:t xml:space="preserve">مورد این روایات جایی است که ذی الید </w:t>
      </w:r>
      <w:r w:rsidR="00A5369C" w:rsidRPr="00D34ADD">
        <w:rPr>
          <w:rFonts w:hint="cs"/>
          <w:color w:val="000080"/>
          <w:rtl/>
        </w:rPr>
        <w:t>ادعایی در مورد آن مال داشته باش</w:t>
      </w:r>
      <w:r w:rsidR="00201528" w:rsidRPr="00D34ADD">
        <w:rPr>
          <w:rFonts w:hint="cs"/>
          <w:color w:val="000080"/>
          <w:rtl/>
        </w:rPr>
        <w:t>د</w:t>
      </w:r>
      <w:r w:rsidR="00364026">
        <w:rPr>
          <w:rFonts w:hint="cs"/>
          <w:rtl/>
        </w:rPr>
        <w:t xml:space="preserve">، </w:t>
      </w:r>
      <w:r w:rsidR="00201528">
        <w:rPr>
          <w:rFonts w:hint="cs"/>
          <w:rtl/>
        </w:rPr>
        <w:t>اما در موردی که صرفا ید باشد و ادعای ملکیت نباشد</w:t>
      </w:r>
      <w:r w:rsidR="00A5369C">
        <w:rPr>
          <w:rFonts w:hint="cs"/>
          <w:rtl/>
        </w:rPr>
        <w:t xml:space="preserve"> به طوری که حتی خود ذی الید هم شک در ملکیت خودش داشته باشد، این روایات آن را شامل نمی شود</w:t>
      </w:r>
      <w:r w:rsidR="00364026">
        <w:rPr>
          <w:rFonts w:hint="cs"/>
          <w:rtl/>
        </w:rPr>
        <w:t>. لذا مدعا</w:t>
      </w:r>
      <w:r w:rsidR="00A5369C">
        <w:rPr>
          <w:rFonts w:hint="cs"/>
          <w:rtl/>
        </w:rPr>
        <w:t xml:space="preserve"> به نحو عام ثابت نمی‌</w:t>
      </w:r>
      <w:r w:rsidR="009135CB">
        <w:rPr>
          <w:rFonts w:hint="cs"/>
          <w:rtl/>
        </w:rPr>
        <w:t>شود(دلیل اخصّ از مدعا است)</w:t>
      </w:r>
      <w:r w:rsidR="009135CB">
        <w:rPr>
          <w:rFonts w:cs="Times New Roman" w:hint="cs"/>
          <w:rtl/>
        </w:rPr>
        <w:t>.</w:t>
      </w:r>
    </w:p>
    <w:p w:rsidR="00201528" w:rsidRDefault="00201528" w:rsidP="001764FE">
      <w:pPr>
        <w:pStyle w:val="30"/>
        <w:rPr>
          <w:rtl/>
        </w:rPr>
      </w:pPr>
      <w:bookmarkStart w:id="8" w:name="_Toc1341746"/>
      <w:r>
        <w:rPr>
          <w:rFonts w:hint="cs"/>
          <w:rtl/>
        </w:rPr>
        <w:t>تخلص</w:t>
      </w:r>
      <w:bookmarkEnd w:id="8"/>
    </w:p>
    <w:p w:rsidR="00364026" w:rsidRDefault="009135CB" w:rsidP="0096304B">
      <w:pPr>
        <w:jc w:val="both"/>
        <w:rPr>
          <w:rtl/>
        </w:rPr>
      </w:pPr>
      <w:r>
        <w:rPr>
          <w:rFonts w:hint="cs"/>
          <w:rtl/>
        </w:rPr>
        <w:t xml:space="preserve">در این روایات فرض این شده است که ید وجود دارد و </w:t>
      </w:r>
      <w:r w:rsidR="00201528">
        <w:rPr>
          <w:rFonts w:hint="cs"/>
          <w:rtl/>
        </w:rPr>
        <w:t>وجه حکم به تنصیف (بر اساس این روایات) این است که</w:t>
      </w:r>
      <w:r w:rsidR="00A5369C">
        <w:rPr>
          <w:rFonts w:hint="cs"/>
          <w:rtl/>
        </w:rPr>
        <w:t xml:space="preserve"> </w:t>
      </w:r>
      <w:r w:rsidR="00201528">
        <w:rPr>
          <w:rFonts w:hint="cs"/>
          <w:rtl/>
        </w:rPr>
        <w:t>ا</w:t>
      </w:r>
      <w:r w:rsidR="003F7708">
        <w:rPr>
          <w:rFonts w:hint="cs"/>
          <w:rtl/>
        </w:rPr>
        <w:t xml:space="preserve">ز جهت ید </w:t>
      </w:r>
      <w:proofErr w:type="spellStart"/>
      <w:r w:rsidR="003F7708">
        <w:rPr>
          <w:rFonts w:hint="cs"/>
          <w:rtl/>
        </w:rPr>
        <w:t>مساویند</w:t>
      </w:r>
      <w:proofErr w:type="spellEnd"/>
      <w:r w:rsidR="003F7708">
        <w:rPr>
          <w:rFonts w:hint="cs"/>
          <w:rtl/>
        </w:rPr>
        <w:t>؛</w:t>
      </w:r>
      <w:r w:rsidR="006D3D57">
        <w:rPr>
          <w:rFonts w:hint="cs"/>
          <w:rtl/>
        </w:rPr>
        <w:t xml:space="preserve"> به عبارت دیگر مستفاد از این روایات این است که</w:t>
      </w:r>
      <w:r w:rsidR="00576BAC">
        <w:rPr>
          <w:rFonts w:hint="cs"/>
          <w:rtl/>
        </w:rPr>
        <w:t xml:space="preserve"> چون</w:t>
      </w:r>
      <w:r w:rsidR="006D3D57">
        <w:rPr>
          <w:rFonts w:hint="cs"/>
          <w:rtl/>
        </w:rPr>
        <w:t xml:space="preserve"> هر یک از </w:t>
      </w:r>
      <w:r w:rsidR="00A5369C">
        <w:rPr>
          <w:rFonts w:hint="cs"/>
          <w:rtl/>
        </w:rPr>
        <w:t xml:space="preserve">این افراد سببی برای </w:t>
      </w:r>
      <w:proofErr w:type="spellStart"/>
      <w:r w:rsidR="00A5369C">
        <w:rPr>
          <w:rFonts w:hint="cs"/>
          <w:rtl/>
        </w:rPr>
        <w:t>ملکیت</w:t>
      </w:r>
      <w:proofErr w:type="spellEnd"/>
      <w:r w:rsidR="00A5369C">
        <w:rPr>
          <w:rFonts w:hint="cs"/>
          <w:rtl/>
        </w:rPr>
        <w:t xml:space="preserve"> دارند که </w:t>
      </w:r>
      <w:r w:rsidR="00576BAC">
        <w:rPr>
          <w:rFonts w:hint="cs"/>
          <w:rtl/>
        </w:rPr>
        <w:t xml:space="preserve">آن سبب فی </w:t>
      </w:r>
      <w:proofErr w:type="spellStart"/>
      <w:r w:rsidR="00576BAC">
        <w:rPr>
          <w:rFonts w:hint="cs"/>
          <w:rtl/>
        </w:rPr>
        <w:t>حدنفسه</w:t>
      </w:r>
      <w:proofErr w:type="spellEnd"/>
      <w:r w:rsidR="00576BAC">
        <w:rPr>
          <w:rFonts w:hint="cs"/>
          <w:rtl/>
        </w:rPr>
        <w:t xml:space="preserve"> کاشف </w:t>
      </w:r>
      <w:proofErr w:type="spellStart"/>
      <w:r w:rsidR="00576BAC">
        <w:rPr>
          <w:rFonts w:hint="cs"/>
          <w:rtl/>
        </w:rPr>
        <w:t>ازملکيت</w:t>
      </w:r>
      <w:proofErr w:type="spellEnd"/>
      <w:r w:rsidR="00576BAC">
        <w:rPr>
          <w:rFonts w:hint="cs"/>
          <w:rtl/>
        </w:rPr>
        <w:t xml:space="preserve"> او می باشد ولی </w:t>
      </w:r>
      <w:proofErr w:type="spellStart"/>
      <w:r w:rsidR="00576BAC">
        <w:rPr>
          <w:rFonts w:hint="cs"/>
          <w:rtl/>
        </w:rPr>
        <w:t>درموردتنازع</w:t>
      </w:r>
      <w:proofErr w:type="spellEnd"/>
      <w:r w:rsidR="00576BAC">
        <w:rPr>
          <w:rFonts w:hint="cs"/>
          <w:rtl/>
        </w:rPr>
        <w:t xml:space="preserve"> </w:t>
      </w:r>
      <w:proofErr w:type="spellStart"/>
      <w:r w:rsidR="00576BAC">
        <w:rPr>
          <w:rFonts w:hint="cs"/>
          <w:rtl/>
        </w:rPr>
        <w:t>اثرنمیکند</w:t>
      </w:r>
      <w:proofErr w:type="spellEnd"/>
      <w:r w:rsidR="00576BAC">
        <w:rPr>
          <w:rFonts w:hint="cs"/>
          <w:rtl/>
        </w:rPr>
        <w:t xml:space="preserve"> روی </w:t>
      </w:r>
      <w:proofErr w:type="spellStart"/>
      <w:r w:rsidR="00576BAC">
        <w:rPr>
          <w:rFonts w:hint="cs"/>
          <w:rtl/>
        </w:rPr>
        <w:t>اين</w:t>
      </w:r>
      <w:proofErr w:type="spellEnd"/>
      <w:r w:rsidR="00576BAC">
        <w:rPr>
          <w:rFonts w:hint="cs"/>
          <w:rtl/>
        </w:rPr>
        <w:t xml:space="preserve"> حساب مال </w:t>
      </w:r>
      <w:proofErr w:type="spellStart"/>
      <w:r w:rsidR="00576BAC">
        <w:rPr>
          <w:rFonts w:hint="cs"/>
          <w:rtl/>
        </w:rPr>
        <w:t>بين</w:t>
      </w:r>
      <w:proofErr w:type="spellEnd"/>
      <w:r w:rsidR="00576BAC">
        <w:rPr>
          <w:rFonts w:hint="cs"/>
          <w:rtl/>
        </w:rPr>
        <w:t xml:space="preserve"> آنها </w:t>
      </w:r>
      <w:proofErr w:type="spellStart"/>
      <w:r w:rsidR="00576BAC">
        <w:rPr>
          <w:rFonts w:hint="cs"/>
          <w:rtl/>
        </w:rPr>
        <w:t>تقسيم</w:t>
      </w:r>
      <w:proofErr w:type="spellEnd"/>
      <w:r w:rsidR="00576BAC">
        <w:rPr>
          <w:rFonts w:hint="cs"/>
          <w:rtl/>
        </w:rPr>
        <w:t xml:space="preserve"> می شود </w:t>
      </w:r>
      <w:proofErr w:type="spellStart"/>
      <w:r w:rsidR="00576BAC">
        <w:rPr>
          <w:rFonts w:hint="cs"/>
          <w:rtl/>
        </w:rPr>
        <w:t>وسببی</w:t>
      </w:r>
      <w:proofErr w:type="spellEnd"/>
      <w:r w:rsidR="00576BAC">
        <w:rPr>
          <w:rFonts w:hint="cs"/>
          <w:rtl/>
        </w:rPr>
        <w:t xml:space="preserve"> که فی </w:t>
      </w:r>
      <w:proofErr w:type="spellStart"/>
      <w:r w:rsidR="00576BAC">
        <w:rPr>
          <w:rFonts w:hint="cs"/>
          <w:rtl/>
        </w:rPr>
        <w:t>حدنفسه</w:t>
      </w:r>
      <w:proofErr w:type="spellEnd"/>
      <w:r w:rsidR="00576BAC">
        <w:rPr>
          <w:rFonts w:hint="cs"/>
          <w:rtl/>
        </w:rPr>
        <w:t xml:space="preserve"> کاشف از </w:t>
      </w:r>
      <w:proofErr w:type="spellStart"/>
      <w:r w:rsidR="00576BAC">
        <w:rPr>
          <w:rFonts w:hint="cs"/>
          <w:rtl/>
        </w:rPr>
        <w:t>ملکيت</w:t>
      </w:r>
      <w:proofErr w:type="spellEnd"/>
      <w:r w:rsidR="00576BAC">
        <w:rPr>
          <w:rFonts w:hint="cs"/>
          <w:rtl/>
        </w:rPr>
        <w:t xml:space="preserve"> </w:t>
      </w:r>
      <w:proofErr w:type="spellStart"/>
      <w:r w:rsidR="00576BAC">
        <w:rPr>
          <w:rFonts w:hint="cs"/>
          <w:rtl/>
        </w:rPr>
        <w:t>هرکدام</w:t>
      </w:r>
      <w:proofErr w:type="spellEnd"/>
      <w:r w:rsidR="00576BAC">
        <w:rPr>
          <w:rFonts w:hint="cs"/>
          <w:rtl/>
        </w:rPr>
        <w:t xml:space="preserve"> درمورد است همان </w:t>
      </w:r>
      <w:proofErr w:type="spellStart"/>
      <w:r w:rsidR="00576BAC">
        <w:rPr>
          <w:rFonts w:hint="cs"/>
          <w:rtl/>
        </w:rPr>
        <w:t>يد</w:t>
      </w:r>
      <w:proofErr w:type="spellEnd"/>
      <w:r w:rsidR="00576BAC">
        <w:rPr>
          <w:rFonts w:hint="cs"/>
          <w:rtl/>
        </w:rPr>
        <w:t xml:space="preserve"> است پس </w:t>
      </w:r>
      <w:proofErr w:type="spellStart"/>
      <w:r w:rsidR="00576BAC">
        <w:rPr>
          <w:rFonts w:hint="cs"/>
          <w:rtl/>
        </w:rPr>
        <w:t>اين</w:t>
      </w:r>
      <w:proofErr w:type="spellEnd"/>
      <w:r w:rsidR="00576BAC">
        <w:rPr>
          <w:rFonts w:hint="cs"/>
          <w:rtl/>
        </w:rPr>
        <w:t xml:space="preserve"> </w:t>
      </w:r>
      <w:proofErr w:type="spellStart"/>
      <w:r w:rsidR="00576BAC">
        <w:rPr>
          <w:rFonts w:hint="cs"/>
          <w:rtl/>
        </w:rPr>
        <w:t>روايات</w:t>
      </w:r>
      <w:proofErr w:type="spellEnd"/>
      <w:r w:rsidR="00576BAC">
        <w:rPr>
          <w:rFonts w:hint="cs"/>
          <w:rtl/>
        </w:rPr>
        <w:t xml:space="preserve"> دلالت می کنند که حکم به </w:t>
      </w:r>
      <w:proofErr w:type="spellStart"/>
      <w:r w:rsidR="00576BAC">
        <w:rPr>
          <w:rFonts w:hint="cs"/>
          <w:rtl/>
        </w:rPr>
        <w:t>تنصيف</w:t>
      </w:r>
      <w:proofErr w:type="spellEnd"/>
      <w:r w:rsidR="00576BAC">
        <w:rPr>
          <w:rFonts w:hint="cs"/>
          <w:rtl/>
        </w:rPr>
        <w:t xml:space="preserve"> بخاطر قاعده </w:t>
      </w:r>
      <w:proofErr w:type="spellStart"/>
      <w:r w:rsidR="00576BAC">
        <w:rPr>
          <w:rFonts w:hint="cs"/>
          <w:rtl/>
        </w:rPr>
        <w:t>يدی</w:t>
      </w:r>
      <w:proofErr w:type="spellEnd"/>
      <w:r w:rsidR="00576BAC">
        <w:rPr>
          <w:rFonts w:hint="cs"/>
          <w:rtl/>
        </w:rPr>
        <w:t xml:space="preserve"> است که </w:t>
      </w:r>
      <w:proofErr w:type="spellStart"/>
      <w:r w:rsidR="00576BAC">
        <w:rPr>
          <w:rFonts w:hint="cs"/>
          <w:rtl/>
        </w:rPr>
        <w:t>في</w:t>
      </w:r>
      <w:proofErr w:type="spellEnd"/>
      <w:r w:rsidR="00576BAC">
        <w:rPr>
          <w:rFonts w:hint="cs"/>
          <w:rtl/>
        </w:rPr>
        <w:t xml:space="preserve"> نفسه وجود دارد</w:t>
      </w:r>
      <w:r w:rsidR="0096304B">
        <w:rPr>
          <w:rFonts w:hint="cs"/>
          <w:rtl/>
        </w:rPr>
        <w:t>،</w:t>
      </w:r>
      <w:r>
        <w:rPr>
          <w:rFonts w:hint="cs"/>
          <w:rtl/>
        </w:rPr>
        <w:t xml:space="preserve"> از طرفی</w:t>
      </w:r>
      <w:r w:rsidR="00C22B98">
        <w:rPr>
          <w:rFonts w:hint="cs"/>
          <w:rtl/>
        </w:rPr>
        <w:t xml:space="preserve"> قبلا هم گفته شد که مجرّد استیلاء، </w:t>
      </w:r>
      <w:r w:rsidR="00364026">
        <w:rPr>
          <w:rFonts w:hint="cs"/>
          <w:rtl/>
        </w:rPr>
        <w:t>موجب جریان قاعده ید می شود</w:t>
      </w:r>
      <w:r w:rsidR="00C22B98">
        <w:rPr>
          <w:rFonts w:hint="cs"/>
          <w:rtl/>
        </w:rPr>
        <w:t xml:space="preserve"> و نیازی به ادعای ملکیت ذو الید نیست.</w:t>
      </w:r>
      <w:r>
        <w:rPr>
          <w:rFonts w:hint="cs"/>
          <w:rtl/>
        </w:rPr>
        <w:t xml:space="preserve"> در </w:t>
      </w:r>
      <w:r w:rsidR="003F7708">
        <w:rPr>
          <w:rFonts w:hint="cs"/>
          <w:rtl/>
        </w:rPr>
        <w:t>نتیجه مستفاد از روایات مذکور مناطیّت مطلق ید است نه خصوص ید مدّعی ملکیت. لذا اخص از مدعا نیست.</w:t>
      </w:r>
    </w:p>
    <w:p w:rsidR="00364026" w:rsidRDefault="00D34ADD" w:rsidP="001764FE">
      <w:pPr>
        <w:pStyle w:val="1"/>
        <w:rPr>
          <w:rtl/>
        </w:rPr>
      </w:pPr>
      <w:bookmarkStart w:id="9" w:name="_Toc1341747"/>
      <w:r>
        <w:rPr>
          <w:rFonts w:hint="cs"/>
          <w:rtl/>
        </w:rPr>
        <w:t>خلاصه جلسه</w:t>
      </w:r>
      <w:bookmarkEnd w:id="9"/>
    </w:p>
    <w:p w:rsidR="001764FE" w:rsidRDefault="001764FE" w:rsidP="00AC0533">
      <w:pPr>
        <w:jc w:val="both"/>
        <w:rPr>
          <w:rtl/>
        </w:rPr>
      </w:pPr>
      <w:r>
        <w:rPr>
          <w:rFonts w:hint="cs"/>
          <w:rtl/>
        </w:rPr>
        <w:t>اشکال صغروی به جریان قاعده عدل و انصاف: باید دلیل بر عدم ملکیت ثالث وجود داشته باشد تا قاعده شاملش شود. تخلّص: اولا از ادله قاع</w:t>
      </w:r>
      <w:bookmarkStart w:id="10" w:name="_GoBack"/>
      <w:bookmarkEnd w:id="10"/>
      <w:r>
        <w:rPr>
          <w:rFonts w:hint="cs"/>
          <w:rtl/>
        </w:rPr>
        <w:t>ده عدل و انصاف چنین قیدی استفاده نمی شود، ثانیا ارتکاز عقلاء حکم می کند که اگر دو نفر ید دارند، همین دلیل بر عدم ملکیت ثالث است. وجه سوم تقسیم مساوی: روایات، مناقشه: مدلول این روایات صورت شک ذی الید در ملکیت خود را نمی گیرد. تخلص: اتفاقا در بر می گیرد.</w:t>
      </w:r>
    </w:p>
    <w:p w:rsidR="00BD4C9D" w:rsidRPr="001764FE" w:rsidRDefault="00BD4C9D" w:rsidP="00AC0533">
      <w:pPr>
        <w:jc w:val="both"/>
        <w:rPr>
          <w:rtl/>
        </w:rPr>
      </w:pPr>
    </w:p>
    <w:sectPr w:rsidR="00BD4C9D" w:rsidRPr="001764FE"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619" w:rsidRDefault="00154619" w:rsidP="008B750B">
      <w:pPr>
        <w:spacing w:line="240" w:lineRule="auto"/>
      </w:pPr>
      <w:r>
        <w:separator/>
      </w:r>
    </w:p>
  </w:endnote>
  <w:endnote w:type="continuationSeparator" w:id="0">
    <w:p w:rsidR="00154619" w:rsidRDefault="0015461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5"/>
      <w:bidiVisual/>
      <w:tblW w:w="0" w:type="auto"/>
      <w:tblLook w:val="04A0" w:firstRow="1" w:lastRow="0" w:firstColumn="1" w:lastColumn="0" w:noHBand="0" w:noVBand="1"/>
    </w:tblPr>
    <w:tblGrid>
      <w:gridCol w:w="3382"/>
      <w:gridCol w:w="2252"/>
      <w:gridCol w:w="4786"/>
    </w:tblGrid>
    <w:tr w:rsidR="009237A8" w:rsidRPr="006D44C1" w:rsidTr="0020241A">
      <w:tc>
        <w:tcPr>
          <w:tcW w:w="3382" w:type="dxa"/>
          <w:tcBorders>
            <w:top w:val="nil"/>
            <w:left w:val="nil"/>
            <w:bottom w:val="nil"/>
            <w:right w:val="nil"/>
          </w:tcBorders>
        </w:tcPr>
        <w:p w:rsidR="009237A8" w:rsidRDefault="009237A8"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9237A8" w:rsidRDefault="009237A8" w:rsidP="006D44C1">
          <w:pPr>
            <w:pStyle w:val="a6"/>
            <w:jc w:val="right"/>
            <w:rPr>
              <w:rtl/>
            </w:rPr>
          </w:pPr>
          <w:r>
            <w:rPr>
              <w:rFonts w:hint="cs"/>
              <w:rtl/>
            </w:rPr>
            <w:t xml:space="preserve">صفحه </w:t>
          </w:r>
          <w:r>
            <w:fldChar w:fldCharType="begin"/>
          </w:r>
          <w:r>
            <w:instrText>PAGE   \* MERGEFORMAT</w:instrText>
          </w:r>
          <w:r>
            <w:fldChar w:fldCharType="separate"/>
          </w:r>
          <w:r w:rsidR="0096304B" w:rsidRPr="0096304B">
            <w:rPr>
              <w:noProof/>
              <w:rtl/>
              <w:lang w:val="fa-IR"/>
            </w:rPr>
            <w:t>4</w:t>
          </w:r>
          <w:r>
            <w:rPr>
              <w:noProof/>
            </w:rPr>
            <w:fldChar w:fldCharType="end"/>
          </w:r>
        </w:p>
      </w:tc>
      <w:tc>
        <w:tcPr>
          <w:tcW w:w="4786" w:type="dxa"/>
          <w:tcBorders>
            <w:top w:val="nil"/>
            <w:left w:val="nil"/>
            <w:bottom w:val="nil"/>
            <w:right w:val="nil"/>
          </w:tcBorders>
          <w:vAlign w:val="center"/>
        </w:tcPr>
        <w:p w:rsidR="009237A8" w:rsidRPr="006D44C1" w:rsidRDefault="009237A8" w:rsidP="001B6799">
          <w:pPr>
            <w:pStyle w:val="a6"/>
            <w:bidi w:val="0"/>
            <w:rPr>
              <w:color w:val="808080" w:themeColor="background1" w:themeShade="80"/>
              <w:rtl/>
            </w:rPr>
          </w:pPr>
          <w:bookmarkStart w:id="18" w:name="BokAdres"/>
          <w:bookmarkEnd w:id="18"/>
          <w:r>
            <w:rPr>
              <w:color w:val="808080" w:themeColor="background1" w:themeShade="80"/>
            </w:rPr>
            <w:t>U1hs1_13971127-081_mr3_mfeb.ir</w:t>
          </w:r>
        </w:p>
      </w:tc>
    </w:tr>
  </w:tbl>
  <w:p w:rsidR="009237A8" w:rsidRDefault="009237A8"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619" w:rsidRDefault="00154619" w:rsidP="008B750B">
      <w:pPr>
        <w:spacing w:line="240" w:lineRule="auto"/>
      </w:pPr>
      <w:r>
        <w:separator/>
      </w:r>
    </w:p>
  </w:footnote>
  <w:footnote w:type="continuationSeparator" w:id="0">
    <w:p w:rsidR="00154619" w:rsidRDefault="00154619" w:rsidP="008B750B">
      <w:pPr>
        <w:spacing w:line="240" w:lineRule="auto"/>
      </w:pPr>
      <w:r>
        <w:continuationSeparator/>
      </w:r>
    </w:p>
  </w:footnote>
  <w:footnote w:id="1">
    <w:p w:rsidR="009237A8" w:rsidRPr="00E01B43" w:rsidRDefault="009237A8" w:rsidP="00E01B43">
      <w:pPr>
        <w:pStyle w:val="a9"/>
      </w:pPr>
      <w:r w:rsidRPr="00E01B43">
        <w:footnoteRef/>
      </w:r>
      <w:r w:rsidRPr="00E01B43">
        <w:rPr>
          <w:rtl/>
        </w:rPr>
        <w:t xml:space="preserve"> </w:t>
      </w:r>
      <w:hyperlink r:id="rId1" w:history="1">
        <w:r w:rsidRPr="00E01B43">
          <w:rPr>
            <w:rStyle w:val="ac"/>
            <w:rtl/>
          </w:rPr>
          <w:t>وسائل الش</w:t>
        </w:r>
        <w:r w:rsidRPr="00E01B43">
          <w:rPr>
            <w:rStyle w:val="ac"/>
            <w:rFonts w:hint="cs"/>
            <w:rtl/>
          </w:rPr>
          <w:t>ی</w:t>
        </w:r>
        <w:r w:rsidRPr="00E01B43">
          <w:rPr>
            <w:rStyle w:val="ac"/>
            <w:rFonts w:hint="eastAsia"/>
            <w:rtl/>
          </w:rPr>
          <w:t>عة،</w:t>
        </w:r>
        <w:r w:rsidRPr="00E01B43">
          <w:rPr>
            <w:rStyle w:val="ac"/>
            <w:rtl/>
          </w:rPr>
          <w:t xml:space="preserve"> الش</w:t>
        </w:r>
        <w:r w:rsidRPr="00E01B43">
          <w:rPr>
            <w:rStyle w:val="ac"/>
            <w:rFonts w:hint="cs"/>
            <w:rtl/>
          </w:rPr>
          <w:t>ی</w:t>
        </w:r>
        <w:r w:rsidRPr="00E01B43">
          <w:rPr>
            <w:rStyle w:val="ac"/>
            <w:rFonts w:hint="eastAsia"/>
            <w:rtl/>
          </w:rPr>
          <w:t>خ</w:t>
        </w:r>
        <w:r w:rsidRPr="00E01B43">
          <w:rPr>
            <w:rStyle w:val="ac"/>
            <w:rtl/>
          </w:rPr>
          <w:t xml:space="preserve"> الحر العاملي، ج23، ص184، أبواب الْإِقْرَار، باب2، ح1، ط آل البيت.</w:t>
        </w:r>
      </w:hyperlink>
      <w:r>
        <w:rPr>
          <w:rFonts w:hint="cs"/>
          <w:rtl/>
        </w:rPr>
        <w:t>«</w:t>
      </w:r>
      <w:r w:rsidRPr="00C9129A">
        <w:rPr>
          <w:rtl/>
        </w:rPr>
        <w:t xml:space="preserve"> ِّ عَنِ السَّكُونِيِّ عَنْ جَعْفَرٍ عَنْ أَبِيهِ عَنْ عَلِيٍّ ع فِي رَجُلٍ أَقَرَّ عِنْدَ مَوْتِهِ لِفُلَانٍ وَ فُلَانٍ لِأَحَدِهِمَا عِنْدِي أَلْفُ دِرْهَمٍ ثُمَّ مَاتَ عَلَى تِلْكَ الْحَالِ فَقَالَ عَلِيٌّ ع أَيُّهُمَا أَقَامَ الْبَيِّنَةَ فَلَهُ الْمَالُ وَ إِنْ لَمْ يُقِمْ وَاحِدٌ مِنْهُمَا الْبَيِّنَةَ فَالْمَالُ بَيْنَهُمَا نِصْفَانِ.</w:t>
      </w:r>
      <w:r>
        <w:rPr>
          <w:rFonts w:hint="cs"/>
          <w:rtl/>
        </w:rPr>
        <w:t>»</w:t>
      </w:r>
    </w:p>
  </w:footnote>
  <w:footnote w:id="2">
    <w:p w:rsidR="009237A8" w:rsidRPr="001D4AF5" w:rsidRDefault="009237A8" w:rsidP="001D4AF5">
      <w:pPr>
        <w:pStyle w:val="a9"/>
      </w:pPr>
      <w:r w:rsidRPr="001D4AF5">
        <w:footnoteRef/>
      </w:r>
      <w:r w:rsidRPr="001D4AF5">
        <w:rPr>
          <w:rtl/>
        </w:rPr>
        <w:t xml:space="preserve"> </w:t>
      </w:r>
      <w:hyperlink r:id="rId2" w:history="1">
        <w:r w:rsidRPr="001D4AF5">
          <w:rPr>
            <w:rStyle w:val="ac"/>
            <w:rFonts w:hint="eastAsia"/>
            <w:rtl/>
          </w:rPr>
          <w:t>منتق</w:t>
        </w:r>
        <w:r w:rsidRPr="001D4AF5">
          <w:rPr>
            <w:rStyle w:val="ac"/>
            <w:rFonts w:hint="cs"/>
            <w:rtl/>
          </w:rPr>
          <w:t>ی</w:t>
        </w:r>
        <w:r w:rsidRPr="001D4AF5">
          <w:rPr>
            <w:rStyle w:val="ac"/>
            <w:rtl/>
          </w:rPr>
          <w:t xml:space="preserve"> الاصول، س</w:t>
        </w:r>
        <w:r w:rsidRPr="001D4AF5">
          <w:rPr>
            <w:rStyle w:val="ac"/>
            <w:rFonts w:hint="cs"/>
            <w:rtl/>
          </w:rPr>
          <w:t>ی</w:t>
        </w:r>
        <w:r w:rsidRPr="001D4AF5">
          <w:rPr>
            <w:rStyle w:val="ac"/>
            <w:rFonts w:hint="eastAsia"/>
            <w:rtl/>
          </w:rPr>
          <w:t>د</w:t>
        </w:r>
        <w:r w:rsidRPr="001D4AF5">
          <w:rPr>
            <w:rStyle w:val="ac"/>
            <w:rtl/>
          </w:rPr>
          <w:t xml:space="preserve"> محمد حس</w:t>
        </w:r>
        <w:r w:rsidRPr="001D4AF5">
          <w:rPr>
            <w:rStyle w:val="ac"/>
            <w:rFonts w:hint="cs"/>
            <w:rtl/>
          </w:rPr>
          <w:t>ی</w:t>
        </w:r>
        <w:r w:rsidRPr="001D4AF5">
          <w:rPr>
            <w:rStyle w:val="ac"/>
            <w:rFonts w:hint="eastAsia"/>
            <w:rtl/>
          </w:rPr>
          <w:t>ن</w:t>
        </w:r>
        <w:r w:rsidRPr="001D4AF5">
          <w:rPr>
            <w:rStyle w:val="ac"/>
            <w:rFonts w:hint="cs"/>
            <w:rtl/>
          </w:rPr>
          <w:t>ی</w:t>
        </w:r>
        <w:r w:rsidRPr="001D4AF5">
          <w:rPr>
            <w:rStyle w:val="ac"/>
            <w:rtl/>
          </w:rPr>
          <w:t xml:space="preserve"> روحان</w:t>
        </w:r>
        <w:r w:rsidRPr="001D4AF5">
          <w:rPr>
            <w:rStyle w:val="ac"/>
            <w:rFonts w:hint="cs"/>
            <w:rtl/>
          </w:rPr>
          <w:t>ی</w:t>
        </w:r>
        <w:r w:rsidRPr="001D4AF5">
          <w:rPr>
            <w:rStyle w:val="ac"/>
            <w:rFonts w:hint="eastAsia"/>
            <w:rtl/>
          </w:rPr>
          <w:t>،</w:t>
        </w:r>
        <w:r w:rsidRPr="001D4AF5">
          <w:rPr>
            <w:rStyle w:val="ac"/>
            <w:rtl/>
          </w:rPr>
          <w:t xml:space="preserve"> ج7، ص65.</w:t>
        </w:r>
      </w:hyperlink>
    </w:p>
  </w:footnote>
  <w:footnote w:id="3">
    <w:p w:rsidR="009237A8" w:rsidRDefault="009237A8">
      <w:pPr>
        <w:pStyle w:val="a9"/>
      </w:pPr>
      <w:r>
        <w:rPr>
          <w:rStyle w:val="ab"/>
        </w:rPr>
        <w:footnoteRef/>
      </w:r>
      <w:r>
        <w:rPr>
          <w:rtl/>
        </w:rPr>
        <w:t xml:space="preserve"> </w:t>
      </w:r>
      <w:r>
        <w:rPr>
          <w:rFonts w:hint="cs"/>
          <w:rtl/>
        </w:rPr>
        <w:t>(استاد)قول به تعارض بر اساس مبنای صاحب منتقی است، زیرا ایشان قائل به استیلاء تام تک تک ذوی الایدی شدند که نتیجه آن، تعارض ید تک تک ذوی الایدی است.</w:t>
      </w:r>
    </w:p>
  </w:footnote>
  <w:footnote w:id="4">
    <w:p w:rsidR="009237A8" w:rsidRPr="00364026" w:rsidRDefault="009237A8" w:rsidP="00364026">
      <w:pPr>
        <w:pStyle w:val="a9"/>
      </w:pPr>
      <w:r w:rsidRPr="00364026">
        <w:footnoteRef/>
      </w:r>
      <w:r w:rsidRPr="00364026">
        <w:rPr>
          <w:rtl/>
        </w:rPr>
        <w:t xml:space="preserve"> </w:t>
      </w:r>
      <w:hyperlink r:id="rId3" w:history="1">
        <w:r w:rsidRPr="00364026">
          <w:rPr>
            <w:rStyle w:val="ac"/>
            <w:rFonts w:hint="eastAsia"/>
            <w:rtl/>
          </w:rPr>
          <w:t>عوائد</w:t>
        </w:r>
        <w:r w:rsidRPr="00364026">
          <w:rPr>
            <w:rStyle w:val="ac"/>
            <w:rtl/>
          </w:rPr>
          <w:t xml:space="preserve"> الا</w:t>
        </w:r>
        <w:r w:rsidRPr="00364026">
          <w:rPr>
            <w:rStyle w:val="ac"/>
            <w:rFonts w:hint="cs"/>
            <w:rtl/>
          </w:rPr>
          <w:t>ی</w:t>
        </w:r>
        <w:r w:rsidRPr="00364026">
          <w:rPr>
            <w:rStyle w:val="ac"/>
            <w:rFonts w:hint="eastAsia"/>
            <w:rtl/>
          </w:rPr>
          <w:t>ام</w:t>
        </w:r>
        <w:r w:rsidRPr="00364026">
          <w:rPr>
            <w:rStyle w:val="ac"/>
            <w:rtl/>
          </w:rPr>
          <w:t xml:space="preserve"> ف</w:t>
        </w:r>
        <w:r w:rsidRPr="00364026">
          <w:rPr>
            <w:rStyle w:val="ac"/>
            <w:rFonts w:hint="cs"/>
            <w:rtl/>
          </w:rPr>
          <w:t>ی</w:t>
        </w:r>
        <w:r w:rsidRPr="00364026">
          <w:rPr>
            <w:rStyle w:val="ac"/>
            <w:rtl/>
          </w:rPr>
          <w:t xml:space="preserve"> ب</w:t>
        </w:r>
        <w:r w:rsidRPr="00364026">
          <w:rPr>
            <w:rStyle w:val="ac"/>
            <w:rFonts w:hint="cs"/>
            <w:rtl/>
          </w:rPr>
          <w:t>ی</w:t>
        </w:r>
        <w:r w:rsidRPr="00364026">
          <w:rPr>
            <w:rStyle w:val="ac"/>
            <w:rFonts w:hint="eastAsia"/>
            <w:rtl/>
          </w:rPr>
          <w:t>ان</w:t>
        </w:r>
        <w:r w:rsidRPr="00364026">
          <w:rPr>
            <w:rStyle w:val="ac"/>
            <w:rtl/>
          </w:rPr>
          <w:t xml:space="preserve"> قواعد الاحکام، المول</w:t>
        </w:r>
        <w:r w:rsidRPr="00364026">
          <w:rPr>
            <w:rStyle w:val="ac"/>
            <w:rFonts w:hint="cs"/>
            <w:rtl/>
          </w:rPr>
          <w:t>ی</w:t>
        </w:r>
        <w:r w:rsidRPr="00364026">
          <w:rPr>
            <w:rStyle w:val="ac"/>
            <w:rtl/>
          </w:rPr>
          <w:t xml:space="preserve"> احمد النراق</w:t>
        </w:r>
        <w:r w:rsidRPr="00364026">
          <w:rPr>
            <w:rStyle w:val="ac"/>
            <w:rFonts w:hint="cs"/>
            <w:rtl/>
          </w:rPr>
          <w:t>ی</w:t>
        </w:r>
        <w:r w:rsidRPr="00364026">
          <w:rPr>
            <w:rStyle w:val="ac"/>
            <w:rFonts w:hint="eastAsia"/>
            <w:rtl/>
          </w:rPr>
          <w:t>،</w:t>
        </w:r>
        <w:r w:rsidRPr="00364026">
          <w:rPr>
            <w:rStyle w:val="ac"/>
            <w:rtl/>
          </w:rPr>
          <w:t xml:space="preserve"> ج1، ص749.</w:t>
        </w:r>
      </w:hyperlink>
    </w:p>
  </w:footnote>
  <w:footnote w:id="5">
    <w:p w:rsidR="009237A8" w:rsidRPr="00D34ADD" w:rsidRDefault="009237A8" w:rsidP="00D34ADD">
      <w:pPr>
        <w:pStyle w:val="a9"/>
      </w:pPr>
      <w:r w:rsidRPr="00D34ADD">
        <w:footnoteRef/>
      </w:r>
      <w:r w:rsidRPr="00D34ADD">
        <w:rPr>
          <w:rtl/>
        </w:rPr>
        <w:t xml:space="preserve"> </w:t>
      </w:r>
      <w:hyperlink r:id="rId4" w:history="1">
        <w:r w:rsidRPr="00D34ADD">
          <w:rPr>
            <w:rStyle w:val="ac"/>
            <w:rtl/>
          </w:rPr>
          <w:t>وسائل الش</w:t>
        </w:r>
        <w:r w:rsidRPr="00D34ADD">
          <w:rPr>
            <w:rStyle w:val="ac"/>
            <w:rFonts w:hint="cs"/>
            <w:rtl/>
          </w:rPr>
          <w:t>ی</w:t>
        </w:r>
        <w:r w:rsidRPr="00D34ADD">
          <w:rPr>
            <w:rStyle w:val="ac"/>
            <w:rFonts w:hint="eastAsia"/>
            <w:rtl/>
          </w:rPr>
          <w:t>عة،</w:t>
        </w:r>
        <w:r w:rsidRPr="00D34ADD">
          <w:rPr>
            <w:rStyle w:val="ac"/>
            <w:rtl/>
          </w:rPr>
          <w:t xml:space="preserve"> الش</w:t>
        </w:r>
        <w:r w:rsidRPr="00D34ADD">
          <w:rPr>
            <w:rStyle w:val="ac"/>
            <w:rFonts w:hint="cs"/>
            <w:rtl/>
          </w:rPr>
          <w:t>ی</w:t>
        </w:r>
        <w:r w:rsidRPr="00D34ADD">
          <w:rPr>
            <w:rStyle w:val="ac"/>
            <w:rFonts w:hint="eastAsia"/>
            <w:rtl/>
          </w:rPr>
          <w:t>خ</w:t>
        </w:r>
        <w:r w:rsidRPr="00D34ADD">
          <w:rPr>
            <w:rStyle w:val="ac"/>
            <w:rtl/>
          </w:rPr>
          <w:t xml:space="preserve"> الحر العاملي، ج27، ص250، أبواب كَيْفِيَّةِ الْحُكْمِ وَ أَحْكَامِ الدَّعْوَى‏، باب12، ح2، ط آل البيت.</w:t>
        </w:r>
      </w:hyperlink>
    </w:p>
  </w:footnote>
  <w:footnote w:id="6">
    <w:p w:rsidR="009237A8" w:rsidRPr="00D34ADD" w:rsidRDefault="009237A8" w:rsidP="00D34ADD">
      <w:pPr>
        <w:pStyle w:val="a9"/>
      </w:pPr>
      <w:r w:rsidRPr="00D34ADD">
        <w:footnoteRef/>
      </w:r>
      <w:r w:rsidRPr="00D34ADD">
        <w:rPr>
          <w:rtl/>
        </w:rPr>
        <w:t xml:space="preserve"> </w:t>
      </w:r>
      <w:hyperlink r:id="rId5" w:history="1">
        <w:r w:rsidRPr="00D34ADD">
          <w:rPr>
            <w:rStyle w:val="ac"/>
            <w:rFonts w:hint="eastAsia"/>
            <w:rtl/>
          </w:rPr>
          <w:t>وسائل</w:t>
        </w:r>
        <w:r w:rsidRPr="00D34ADD">
          <w:rPr>
            <w:rStyle w:val="ac"/>
            <w:rtl/>
          </w:rPr>
          <w:t xml:space="preserve"> الش</w:t>
        </w:r>
        <w:r w:rsidRPr="00D34ADD">
          <w:rPr>
            <w:rStyle w:val="ac"/>
            <w:rFonts w:hint="cs"/>
            <w:rtl/>
          </w:rPr>
          <w:t>ی</w:t>
        </w:r>
        <w:r w:rsidRPr="00D34ADD">
          <w:rPr>
            <w:rStyle w:val="ac"/>
            <w:rFonts w:hint="eastAsia"/>
            <w:rtl/>
          </w:rPr>
          <w:t>عة،</w:t>
        </w:r>
        <w:r w:rsidRPr="00D34ADD">
          <w:rPr>
            <w:rStyle w:val="ac"/>
            <w:rtl/>
          </w:rPr>
          <w:t xml:space="preserve"> الش</w:t>
        </w:r>
        <w:r w:rsidRPr="00D34ADD">
          <w:rPr>
            <w:rStyle w:val="ac"/>
            <w:rFonts w:hint="cs"/>
            <w:rtl/>
          </w:rPr>
          <w:t>ی</w:t>
        </w:r>
        <w:r w:rsidRPr="00D34ADD">
          <w:rPr>
            <w:rStyle w:val="ac"/>
            <w:rFonts w:hint="eastAsia"/>
            <w:rtl/>
          </w:rPr>
          <w:t>خ</w:t>
        </w:r>
        <w:r w:rsidRPr="00D34ADD">
          <w:rPr>
            <w:rStyle w:val="ac"/>
            <w:rtl/>
          </w:rPr>
          <w:t xml:space="preserve"> الحر العاملي، ج27، ص250، أبواب كَيْفِيَّةِ الْحُكْمِ وَ أَحْكَامِ الدَّعْوَى‏، باب12، ح3، ط آل البيت.</w:t>
        </w:r>
      </w:hyperlink>
    </w:p>
  </w:footnote>
  <w:footnote w:id="7">
    <w:p w:rsidR="009237A8" w:rsidRPr="00364026" w:rsidRDefault="009237A8" w:rsidP="00364026">
      <w:pPr>
        <w:pStyle w:val="a9"/>
      </w:pPr>
      <w:r w:rsidRPr="00364026">
        <w:footnoteRef/>
      </w:r>
      <w:r w:rsidRPr="00364026">
        <w:rPr>
          <w:rtl/>
        </w:rPr>
        <w:t xml:space="preserve"> </w:t>
      </w:r>
      <w:hyperlink r:id="rId6" w:history="1">
        <w:r w:rsidRPr="00364026">
          <w:rPr>
            <w:rStyle w:val="ac"/>
            <w:rFonts w:hint="eastAsia"/>
            <w:rtl/>
          </w:rPr>
          <w:t>منتق</w:t>
        </w:r>
        <w:r w:rsidRPr="00364026">
          <w:rPr>
            <w:rStyle w:val="ac"/>
            <w:rFonts w:hint="cs"/>
            <w:rtl/>
          </w:rPr>
          <w:t>ی</w:t>
        </w:r>
        <w:r w:rsidRPr="00364026">
          <w:rPr>
            <w:rStyle w:val="ac"/>
            <w:rtl/>
          </w:rPr>
          <w:t xml:space="preserve"> الاصول، س</w:t>
        </w:r>
        <w:r w:rsidRPr="00364026">
          <w:rPr>
            <w:rStyle w:val="ac"/>
            <w:rFonts w:hint="cs"/>
            <w:rtl/>
          </w:rPr>
          <w:t>ی</w:t>
        </w:r>
        <w:r w:rsidRPr="00364026">
          <w:rPr>
            <w:rStyle w:val="ac"/>
            <w:rFonts w:hint="eastAsia"/>
            <w:rtl/>
          </w:rPr>
          <w:t>د</w:t>
        </w:r>
        <w:r w:rsidRPr="00364026">
          <w:rPr>
            <w:rStyle w:val="ac"/>
            <w:rtl/>
          </w:rPr>
          <w:t xml:space="preserve"> محمد حس</w:t>
        </w:r>
        <w:r w:rsidRPr="00364026">
          <w:rPr>
            <w:rStyle w:val="ac"/>
            <w:rFonts w:hint="cs"/>
            <w:rtl/>
          </w:rPr>
          <w:t>ی</w:t>
        </w:r>
        <w:r w:rsidRPr="00364026">
          <w:rPr>
            <w:rStyle w:val="ac"/>
            <w:rFonts w:hint="eastAsia"/>
            <w:rtl/>
          </w:rPr>
          <w:t>ن</w:t>
        </w:r>
        <w:r w:rsidRPr="00364026">
          <w:rPr>
            <w:rStyle w:val="ac"/>
            <w:rFonts w:hint="cs"/>
            <w:rtl/>
          </w:rPr>
          <w:t>ی</w:t>
        </w:r>
        <w:r w:rsidRPr="00364026">
          <w:rPr>
            <w:rStyle w:val="ac"/>
            <w:rtl/>
          </w:rPr>
          <w:t xml:space="preserve"> روحان</w:t>
        </w:r>
        <w:r w:rsidRPr="00364026">
          <w:rPr>
            <w:rStyle w:val="ac"/>
            <w:rFonts w:hint="cs"/>
            <w:rtl/>
          </w:rPr>
          <w:t>ی</w:t>
        </w:r>
        <w:r w:rsidRPr="00364026">
          <w:rPr>
            <w:rStyle w:val="ac"/>
            <w:rFonts w:hint="eastAsia"/>
            <w:rtl/>
          </w:rPr>
          <w:t>،</w:t>
        </w:r>
        <w:r w:rsidRPr="00364026">
          <w:rPr>
            <w:rStyle w:val="ac"/>
            <w:rtl/>
          </w:rPr>
          <w:t xml:space="preserve"> ج7، ص66.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7A8" w:rsidRPr="001D2E9A" w:rsidRDefault="009237A8"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1" w:name="BokNum"/>
    <w:bookmarkEnd w:id="11"/>
    <w:r>
      <w:rPr>
        <w:b/>
        <w:bCs/>
        <w:sz w:val="20"/>
        <w:szCs w:val="24"/>
        <w:rtl/>
      </w:rPr>
      <w:t>081</w:t>
    </w:r>
    <w:r>
      <w:rPr>
        <w:rFonts w:hint="cs"/>
        <w:b/>
        <w:bCs/>
        <w:sz w:val="20"/>
        <w:szCs w:val="24"/>
        <w:rtl/>
      </w:rPr>
      <w:tab/>
    </w:r>
    <w:r w:rsidRPr="00C32A7E">
      <w:rPr>
        <w:rFonts w:hint="cs"/>
        <w:b/>
        <w:bCs/>
        <w:color w:val="632423" w:themeColor="accent2" w:themeShade="80"/>
        <w:sz w:val="20"/>
        <w:szCs w:val="24"/>
        <w:rtl/>
      </w:rPr>
      <w:t xml:space="preserve">درس خارج </w:t>
    </w:r>
    <w:bookmarkStart w:id="12" w:name="Bokdars"/>
    <w:bookmarkEnd w:id="12"/>
    <w:r>
      <w:rPr>
        <w:b/>
        <w:bCs/>
        <w:color w:val="632423" w:themeColor="accent2" w:themeShade="80"/>
        <w:sz w:val="20"/>
        <w:szCs w:val="24"/>
        <w:rtl/>
      </w:rPr>
      <w:t>اصول</w:t>
    </w:r>
    <w:r w:rsidRPr="00C32A7E">
      <w:rPr>
        <w:rFonts w:hint="cs"/>
        <w:b/>
        <w:bCs/>
        <w:color w:val="632423" w:themeColor="accent2" w:themeShade="80"/>
        <w:sz w:val="20"/>
        <w:szCs w:val="24"/>
        <w:rtl/>
      </w:rPr>
      <w:t xml:space="preserve"> استاد </w:t>
    </w:r>
    <w:bookmarkStart w:id="13" w:name="Bokostad"/>
    <w:bookmarkEnd w:id="13"/>
    <w:r>
      <w:rPr>
        <w:b/>
        <w:bCs/>
        <w:color w:val="632423" w:themeColor="accent2" w:themeShade="80"/>
        <w:sz w:val="20"/>
        <w:szCs w:val="24"/>
        <w:rtl/>
      </w:rPr>
      <w:t>حس</w:t>
    </w:r>
    <w:r>
      <w:rPr>
        <w:rFonts w:hint="cs"/>
        <w:b/>
        <w:bCs/>
        <w:color w:val="632423" w:themeColor="accent2" w:themeShade="80"/>
        <w:sz w:val="20"/>
        <w:szCs w:val="24"/>
        <w:rtl/>
      </w:rPr>
      <w:t>ی</w:t>
    </w:r>
    <w:r>
      <w:rPr>
        <w:rFonts w:hint="eastAsia"/>
        <w:b/>
        <w:bCs/>
        <w:color w:val="632423" w:themeColor="accent2" w:themeShade="80"/>
        <w:sz w:val="20"/>
        <w:szCs w:val="24"/>
        <w:rtl/>
      </w:rPr>
      <w:t>ن</w:t>
    </w:r>
    <w:r>
      <w:rPr>
        <w:b/>
        <w:bCs/>
        <w:color w:val="632423" w:themeColor="accent2" w:themeShade="80"/>
        <w:sz w:val="20"/>
        <w:szCs w:val="24"/>
        <w:rtl/>
      </w:rPr>
      <w:t xml:space="preserve"> شوپا</w:t>
    </w:r>
    <w:r>
      <w:rPr>
        <w:rFonts w:hint="cs"/>
        <w:b/>
        <w:bCs/>
        <w:color w:val="632423" w:themeColor="accent2" w:themeShade="80"/>
        <w:sz w:val="20"/>
        <w:szCs w:val="24"/>
        <w:rtl/>
      </w:rPr>
      <w:t>یی</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4" w:name="BokTarikh"/>
    <w:bookmarkEnd w:id="14"/>
    <w:r>
      <w:rPr>
        <w:sz w:val="24"/>
        <w:szCs w:val="24"/>
        <w:rtl/>
      </w:rPr>
      <w:t>27 /11 /1397</w:t>
    </w:r>
  </w:p>
  <w:p w:rsidR="009237A8" w:rsidRPr="00F16B53" w:rsidRDefault="009237A8"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5" w:name="BokSabj"/>
    <w:bookmarkEnd w:id="15"/>
    <w:r>
      <w:rPr>
        <w:color w:val="000000" w:themeColor="text1"/>
        <w:sz w:val="24"/>
        <w:szCs w:val="24"/>
        <w:rtl/>
      </w:rPr>
      <w:t xml:space="preserve">قاعده </w:t>
    </w:r>
    <w:r>
      <w:rPr>
        <w:rFonts w:hint="cs"/>
        <w:color w:val="000000" w:themeColor="text1"/>
        <w:sz w:val="24"/>
        <w:szCs w:val="24"/>
        <w:rtl/>
      </w:rPr>
      <w:t>ی</w:t>
    </w:r>
    <w:r>
      <w:rPr>
        <w:rFonts w:hint="eastAsia"/>
        <w:color w:val="000000" w:themeColor="text1"/>
        <w:sz w:val="24"/>
        <w:szCs w:val="24"/>
        <w:rtl/>
      </w:rPr>
      <w:t>د</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16" w:name="Bokmoqarer"/>
    <w:bookmarkEnd w:id="16"/>
    <w:r>
      <w:rPr>
        <w:sz w:val="24"/>
        <w:szCs w:val="24"/>
        <w:rtl/>
      </w:rPr>
      <w:t>مرتض</w:t>
    </w:r>
    <w:r>
      <w:rPr>
        <w:rFonts w:hint="cs"/>
        <w:sz w:val="24"/>
        <w:szCs w:val="24"/>
        <w:rtl/>
      </w:rPr>
      <w:t>ی</w:t>
    </w:r>
    <w:r>
      <w:rPr>
        <w:sz w:val="24"/>
        <w:szCs w:val="24"/>
        <w:rtl/>
      </w:rPr>
      <w:t xml:space="preserve"> رادمهر</w:t>
    </w:r>
    <w:r>
      <w:rPr>
        <w:rFonts w:hint="cs"/>
        <w:sz w:val="24"/>
        <w:szCs w:val="24"/>
        <w:rtl/>
      </w:rPr>
      <w:t xml:space="preserve">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17" w:name="BokSabj2"/>
    <w:bookmarkEnd w:id="17"/>
    <w:r>
      <w:rPr>
        <w:rFonts w:hint="cs"/>
        <w:sz w:val="24"/>
        <w:szCs w:val="24"/>
        <w:rtl/>
      </w:rPr>
      <w:t>ادامه بررسی فرض ایادی مشترکه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4DEB"/>
    <w:rsid w:val="000072A3"/>
    <w:rsid w:val="000256B3"/>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1628"/>
    <w:rsid w:val="00124E3D"/>
    <w:rsid w:val="00127E95"/>
    <w:rsid w:val="00130659"/>
    <w:rsid w:val="001347C7"/>
    <w:rsid w:val="001356B0"/>
    <w:rsid w:val="00151937"/>
    <w:rsid w:val="00154619"/>
    <w:rsid w:val="001764FE"/>
    <w:rsid w:val="001770C6"/>
    <w:rsid w:val="00181844"/>
    <w:rsid w:val="001837E9"/>
    <w:rsid w:val="00187DFA"/>
    <w:rsid w:val="001A1BC1"/>
    <w:rsid w:val="001A1EA5"/>
    <w:rsid w:val="001A2574"/>
    <w:rsid w:val="001A27D7"/>
    <w:rsid w:val="001A294E"/>
    <w:rsid w:val="001A4ED8"/>
    <w:rsid w:val="001B2488"/>
    <w:rsid w:val="001B6799"/>
    <w:rsid w:val="001C1362"/>
    <w:rsid w:val="001D2E9A"/>
    <w:rsid w:val="001D4AF5"/>
    <w:rsid w:val="001D597F"/>
    <w:rsid w:val="001E3FD4"/>
    <w:rsid w:val="00201528"/>
    <w:rsid w:val="0020241A"/>
    <w:rsid w:val="00203821"/>
    <w:rsid w:val="00211632"/>
    <w:rsid w:val="0021630D"/>
    <w:rsid w:val="0024121B"/>
    <w:rsid w:val="00247D2F"/>
    <w:rsid w:val="00256560"/>
    <w:rsid w:val="0027605E"/>
    <w:rsid w:val="00281E0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64026"/>
    <w:rsid w:val="0037339B"/>
    <w:rsid w:val="00386C11"/>
    <w:rsid w:val="00397466"/>
    <w:rsid w:val="003A6148"/>
    <w:rsid w:val="003C33F6"/>
    <w:rsid w:val="003C3D2E"/>
    <w:rsid w:val="003C43A5"/>
    <w:rsid w:val="003D5B7E"/>
    <w:rsid w:val="003E1C5C"/>
    <w:rsid w:val="003E6650"/>
    <w:rsid w:val="003F5B46"/>
    <w:rsid w:val="003F7708"/>
    <w:rsid w:val="00401363"/>
    <w:rsid w:val="00402E47"/>
    <w:rsid w:val="00425015"/>
    <w:rsid w:val="00430994"/>
    <w:rsid w:val="00441B6D"/>
    <w:rsid w:val="004556EF"/>
    <w:rsid w:val="00462B07"/>
    <w:rsid w:val="00465BD2"/>
    <w:rsid w:val="004715C8"/>
    <w:rsid w:val="00481463"/>
    <w:rsid w:val="00481C31"/>
    <w:rsid w:val="00482FC1"/>
    <w:rsid w:val="00483027"/>
    <w:rsid w:val="004871AA"/>
    <w:rsid w:val="004918D7"/>
    <w:rsid w:val="004926E1"/>
    <w:rsid w:val="004A2FEA"/>
    <w:rsid w:val="004B6815"/>
    <w:rsid w:val="004D2DD7"/>
    <w:rsid w:val="004D75C5"/>
    <w:rsid w:val="004E2186"/>
    <w:rsid w:val="004E66FB"/>
    <w:rsid w:val="004F470A"/>
    <w:rsid w:val="004F4C59"/>
    <w:rsid w:val="00500C8F"/>
    <w:rsid w:val="00501909"/>
    <w:rsid w:val="00506795"/>
    <w:rsid w:val="00507BBB"/>
    <w:rsid w:val="005128DF"/>
    <w:rsid w:val="0051592A"/>
    <w:rsid w:val="005206FE"/>
    <w:rsid w:val="005257ED"/>
    <w:rsid w:val="005306F8"/>
    <w:rsid w:val="0054023D"/>
    <w:rsid w:val="005426BF"/>
    <w:rsid w:val="00551881"/>
    <w:rsid w:val="0056213C"/>
    <w:rsid w:val="00576BAC"/>
    <w:rsid w:val="00576CC4"/>
    <w:rsid w:val="00580C24"/>
    <w:rsid w:val="005968EF"/>
    <w:rsid w:val="00596C1E"/>
    <w:rsid w:val="005A2E26"/>
    <w:rsid w:val="005B7BCA"/>
    <w:rsid w:val="005C0DAE"/>
    <w:rsid w:val="005C188E"/>
    <w:rsid w:val="005D2349"/>
    <w:rsid w:val="005E1B60"/>
    <w:rsid w:val="005E5507"/>
    <w:rsid w:val="005E607B"/>
    <w:rsid w:val="005F0A8D"/>
    <w:rsid w:val="00601229"/>
    <w:rsid w:val="0060246B"/>
    <w:rsid w:val="00603B67"/>
    <w:rsid w:val="00610FAD"/>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46F4"/>
    <w:rsid w:val="006C50FD"/>
    <w:rsid w:val="006D1DD4"/>
    <w:rsid w:val="006D3D57"/>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25FB"/>
    <w:rsid w:val="007639E0"/>
    <w:rsid w:val="00775507"/>
    <w:rsid w:val="00783473"/>
    <w:rsid w:val="0078594B"/>
    <w:rsid w:val="00795E02"/>
    <w:rsid w:val="007979D0"/>
    <w:rsid w:val="007A4E18"/>
    <w:rsid w:val="007A7B8C"/>
    <w:rsid w:val="007C3CD0"/>
    <w:rsid w:val="007C6D9E"/>
    <w:rsid w:val="007D1C43"/>
    <w:rsid w:val="007D4A4B"/>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2054"/>
    <w:rsid w:val="008956DD"/>
    <w:rsid w:val="008A510E"/>
    <w:rsid w:val="008A522A"/>
    <w:rsid w:val="008B4464"/>
    <w:rsid w:val="008B750B"/>
    <w:rsid w:val="008C3162"/>
    <w:rsid w:val="008D1F14"/>
    <w:rsid w:val="008E3924"/>
    <w:rsid w:val="008E624F"/>
    <w:rsid w:val="008F13F7"/>
    <w:rsid w:val="008F5B4D"/>
    <w:rsid w:val="00907425"/>
    <w:rsid w:val="009135CB"/>
    <w:rsid w:val="009237A8"/>
    <w:rsid w:val="00923C34"/>
    <w:rsid w:val="00924152"/>
    <w:rsid w:val="0092513D"/>
    <w:rsid w:val="00927A9F"/>
    <w:rsid w:val="009335CC"/>
    <w:rsid w:val="00935A55"/>
    <w:rsid w:val="00941CEB"/>
    <w:rsid w:val="0094720F"/>
    <w:rsid w:val="00953B28"/>
    <w:rsid w:val="00954322"/>
    <w:rsid w:val="00957CAA"/>
    <w:rsid w:val="0096304B"/>
    <w:rsid w:val="0096778A"/>
    <w:rsid w:val="00977656"/>
    <w:rsid w:val="009846A7"/>
    <w:rsid w:val="0098794D"/>
    <w:rsid w:val="0099497B"/>
    <w:rsid w:val="009A43BA"/>
    <w:rsid w:val="009B0D05"/>
    <w:rsid w:val="009B2425"/>
    <w:rsid w:val="009B4CA6"/>
    <w:rsid w:val="009B79F8"/>
    <w:rsid w:val="009C66D5"/>
    <w:rsid w:val="009C736F"/>
    <w:rsid w:val="009D13FD"/>
    <w:rsid w:val="009D266A"/>
    <w:rsid w:val="009F7E07"/>
    <w:rsid w:val="00A01522"/>
    <w:rsid w:val="00A10A11"/>
    <w:rsid w:val="00A13C6A"/>
    <w:rsid w:val="00A17B09"/>
    <w:rsid w:val="00A457C6"/>
    <w:rsid w:val="00A46AD0"/>
    <w:rsid w:val="00A47063"/>
    <w:rsid w:val="00A473A8"/>
    <w:rsid w:val="00A513F0"/>
    <w:rsid w:val="00A5369C"/>
    <w:rsid w:val="00A53F16"/>
    <w:rsid w:val="00A61AC8"/>
    <w:rsid w:val="00A6366F"/>
    <w:rsid w:val="00A65D4C"/>
    <w:rsid w:val="00A70512"/>
    <w:rsid w:val="00AA1F60"/>
    <w:rsid w:val="00AA40D7"/>
    <w:rsid w:val="00AB5F7D"/>
    <w:rsid w:val="00AC0533"/>
    <w:rsid w:val="00AC0C50"/>
    <w:rsid w:val="00AC6FE2"/>
    <w:rsid w:val="00AF3925"/>
    <w:rsid w:val="00B1296B"/>
    <w:rsid w:val="00B2292F"/>
    <w:rsid w:val="00B43169"/>
    <w:rsid w:val="00B501A8"/>
    <w:rsid w:val="00B55AE4"/>
    <w:rsid w:val="00B70B46"/>
    <w:rsid w:val="00B739B0"/>
    <w:rsid w:val="00B814A3"/>
    <w:rsid w:val="00B96805"/>
    <w:rsid w:val="00B96F38"/>
    <w:rsid w:val="00BC716B"/>
    <w:rsid w:val="00BD0E74"/>
    <w:rsid w:val="00BD4C9D"/>
    <w:rsid w:val="00BD5F8C"/>
    <w:rsid w:val="00BE29DD"/>
    <w:rsid w:val="00C066AF"/>
    <w:rsid w:val="00C10E06"/>
    <w:rsid w:val="00C145B8"/>
    <w:rsid w:val="00C22B98"/>
    <w:rsid w:val="00C2438F"/>
    <w:rsid w:val="00C31AF0"/>
    <w:rsid w:val="00C32A7E"/>
    <w:rsid w:val="00C34F28"/>
    <w:rsid w:val="00C368DF"/>
    <w:rsid w:val="00C442C5"/>
    <w:rsid w:val="00C57B5C"/>
    <w:rsid w:val="00C57C7C"/>
    <w:rsid w:val="00C61049"/>
    <w:rsid w:val="00C63FFE"/>
    <w:rsid w:val="00C9129A"/>
    <w:rsid w:val="00C91EB6"/>
    <w:rsid w:val="00CA10B0"/>
    <w:rsid w:val="00CA2F8E"/>
    <w:rsid w:val="00CA3EE2"/>
    <w:rsid w:val="00CA7FD5"/>
    <w:rsid w:val="00CB1DA5"/>
    <w:rsid w:val="00CB3287"/>
    <w:rsid w:val="00CB33E2"/>
    <w:rsid w:val="00CB4E68"/>
    <w:rsid w:val="00CC2733"/>
    <w:rsid w:val="00CD0050"/>
    <w:rsid w:val="00CE7481"/>
    <w:rsid w:val="00CF0A8F"/>
    <w:rsid w:val="00D048CE"/>
    <w:rsid w:val="00D10998"/>
    <w:rsid w:val="00D15CBD"/>
    <w:rsid w:val="00D221CB"/>
    <w:rsid w:val="00D23391"/>
    <w:rsid w:val="00D26D8C"/>
    <w:rsid w:val="00D31805"/>
    <w:rsid w:val="00D34ADD"/>
    <w:rsid w:val="00D408F1"/>
    <w:rsid w:val="00D552B9"/>
    <w:rsid w:val="00D575A3"/>
    <w:rsid w:val="00D735B2"/>
    <w:rsid w:val="00D74021"/>
    <w:rsid w:val="00D76D01"/>
    <w:rsid w:val="00D922A9"/>
    <w:rsid w:val="00D9394A"/>
    <w:rsid w:val="00DB0CBB"/>
    <w:rsid w:val="00DB67CC"/>
    <w:rsid w:val="00DC3783"/>
    <w:rsid w:val="00DE1070"/>
    <w:rsid w:val="00DF32B7"/>
    <w:rsid w:val="00DF78E8"/>
    <w:rsid w:val="00E00219"/>
    <w:rsid w:val="00E01B43"/>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lib.eshia.ir/86804/1/749/&#1575;&#1604;&#1705;&#1579;&#1740;&#1585;&#1577;" TargetMode="External"/><Relationship Id="rId2" Type="http://schemas.openxmlformats.org/officeDocument/2006/relationships/hyperlink" Target="http://lib.eshia.ir/13050/7/65/&#1607;&#1584;&#1740;&#1606;" TargetMode="External"/><Relationship Id="rId1" Type="http://schemas.openxmlformats.org/officeDocument/2006/relationships/hyperlink" Target="http://lib.eshia.ir/11025/23/184/&#1604;&#1601;&#1604;&#1575;&#1606;" TargetMode="External"/><Relationship Id="rId6" Type="http://schemas.openxmlformats.org/officeDocument/2006/relationships/hyperlink" Target="http://lib.eshia.ir/13050/7/66/&#1705;&#1575;&#1582;&#1608;&#1740;&#1607;" TargetMode="External"/><Relationship Id="rId5" Type="http://schemas.openxmlformats.org/officeDocument/2006/relationships/hyperlink" Target="http://lib.eshia.ir/11025/27/250/&#1575;&#1576;&#1585;&#1575;&#1607;&#1740;&#1605;" TargetMode="External"/><Relationship Id="rId4" Type="http://schemas.openxmlformats.org/officeDocument/2006/relationships/hyperlink" Target="http://lib.eshia.ir/11025/27/250/&#1581;&#1604;&#1601;&#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5D721-18AA-4238-99FC-29D67D4C6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350</TotalTime>
  <Pages>4</Pages>
  <Words>918</Words>
  <Characters>5238</Characters>
  <Application>Microsoft Office Word</Application>
  <DocSecurity>0</DocSecurity>
  <Lines>43</Lines>
  <Paragraphs>12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6144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سلام</cp:lastModifiedBy>
  <cp:revision>30</cp:revision>
  <dcterms:created xsi:type="dcterms:W3CDTF">2019-02-16T04:51:00Z</dcterms:created>
  <dcterms:modified xsi:type="dcterms:W3CDTF">2019-02-18T14:42:00Z</dcterms:modified>
  <cp:contentStatus>ویرایش 2.5</cp:contentStatus>
  <cp:version>2.7</cp:version>
</cp:coreProperties>
</file>