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5B6A57">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6727D" w:rsidRDefault="0036727D" w:rsidP="0036727D">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6566083" w:history="1">
        <w:r w:rsidRPr="00F476FE">
          <w:rPr>
            <w:rStyle w:val="ac"/>
            <w:noProof/>
            <w:rtl/>
          </w:rPr>
          <w:t>روا</w:t>
        </w:r>
        <w:r w:rsidRPr="00F476FE">
          <w:rPr>
            <w:rStyle w:val="ac"/>
            <w:rFonts w:hint="cs"/>
            <w:noProof/>
            <w:rtl/>
          </w:rPr>
          <w:t>ی</w:t>
        </w:r>
        <w:r w:rsidRPr="00F476FE">
          <w:rPr>
            <w:rStyle w:val="ac"/>
            <w:rFonts w:hint="eastAsia"/>
            <w:noProof/>
            <w:rtl/>
          </w:rPr>
          <w:t>ت</w:t>
        </w:r>
        <w:r w:rsidRPr="00F476FE">
          <w:rPr>
            <w:rStyle w:val="ac"/>
            <w:noProof/>
            <w:rtl/>
          </w:rPr>
          <w:t xml:space="preserve"> </w:t>
        </w:r>
        <w:r w:rsidRPr="00F476FE">
          <w:rPr>
            <w:rStyle w:val="ac"/>
            <w:rFonts w:hint="cs"/>
            <w:noProof/>
            <w:rtl/>
          </w:rPr>
          <w:t>ی</w:t>
        </w:r>
        <w:r w:rsidRPr="00F476FE">
          <w:rPr>
            <w:rStyle w:val="ac"/>
            <w:rFonts w:hint="eastAsia"/>
            <w:noProof/>
            <w:rtl/>
          </w:rPr>
          <w:t>ونس</w:t>
        </w:r>
        <w:r w:rsidRPr="00F476FE">
          <w:rPr>
            <w:rStyle w:val="ac"/>
            <w:noProof/>
            <w:rtl/>
          </w:rPr>
          <w:t xml:space="preserve"> بن </w:t>
        </w:r>
        <w:r w:rsidRPr="00F476FE">
          <w:rPr>
            <w:rStyle w:val="ac"/>
            <w:rFonts w:hint="cs"/>
            <w:noProof/>
            <w:rtl/>
          </w:rPr>
          <w:t>ی</w:t>
        </w:r>
        <w:r w:rsidRPr="00F476FE">
          <w:rPr>
            <w:rStyle w:val="ac"/>
            <w:rFonts w:hint="eastAsia"/>
            <w:noProof/>
            <w:rtl/>
          </w:rPr>
          <w:t>عقوب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Toc536566083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36727D" w:rsidRDefault="00A61C9F" w:rsidP="0036727D">
      <w:pPr>
        <w:pStyle w:val="22"/>
        <w:tabs>
          <w:tab w:val="right" w:leader="dot" w:pos="10194"/>
        </w:tabs>
        <w:rPr>
          <w:rFonts w:asciiTheme="minorHAnsi" w:eastAsiaTheme="minorEastAsia" w:hAnsiTheme="minorHAnsi" w:cstheme="minorBidi"/>
          <w:bCs w:val="0"/>
          <w:noProof/>
          <w:color w:val="auto"/>
          <w:szCs w:val="22"/>
          <w:rtl/>
          <w:lang w:bidi="ar-SA"/>
        </w:rPr>
      </w:pPr>
      <w:hyperlink w:anchor="_Toc536566084" w:history="1">
        <w:r w:rsidR="0036727D" w:rsidRPr="00F476FE">
          <w:rPr>
            <w:rStyle w:val="ac"/>
            <w:noProof/>
            <w:rtl/>
          </w:rPr>
          <w:t>تخلص 2 از اشکال سند</w:t>
        </w:r>
        <w:r w:rsidR="0036727D" w:rsidRPr="00F476FE">
          <w:rPr>
            <w:rStyle w:val="ac"/>
            <w:rFonts w:hint="cs"/>
            <w:noProof/>
            <w:rtl/>
          </w:rPr>
          <w:t>ی</w:t>
        </w:r>
        <w:r w:rsidR="0036727D">
          <w:rPr>
            <w:noProof/>
            <w:webHidden/>
            <w:rtl/>
          </w:rPr>
          <w:tab/>
        </w:r>
        <w:r w:rsidR="0036727D">
          <w:rPr>
            <w:noProof/>
            <w:webHidden/>
            <w:rtl/>
          </w:rPr>
          <w:fldChar w:fldCharType="begin"/>
        </w:r>
        <w:r w:rsidR="0036727D">
          <w:rPr>
            <w:noProof/>
            <w:webHidden/>
            <w:rtl/>
          </w:rPr>
          <w:instrText xml:space="preserve"> </w:instrText>
        </w:r>
        <w:r w:rsidR="0036727D">
          <w:rPr>
            <w:noProof/>
            <w:webHidden/>
          </w:rPr>
          <w:instrText>PAGEREF</w:instrText>
        </w:r>
        <w:r w:rsidR="0036727D">
          <w:rPr>
            <w:noProof/>
            <w:webHidden/>
            <w:rtl/>
          </w:rPr>
          <w:instrText xml:space="preserve"> _</w:instrText>
        </w:r>
        <w:r w:rsidR="0036727D">
          <w:rPr>
            <w:noProof/>
            <w:webHidden/>
          </w:rPr>
          <w:instrText>Toc536566084 \h</w:instrText>
        </w:r>
        <w:r w:rsidR="0036727D">
          <w:rPr>
            <w:noProof/>
            <w:webHidden/>
            <w:rtl/>
          </w:rPr>
          <w:instrText xml:space="preserve"> </w:instrText>
        </w:r>
        <w:r w:rsidR="0036727D">
          <w:rPr>
            <w:noProof/>
            <w:webHidden/>
            <w:rtl/>
          </w:rPr>
        </w:r>
        <w:r w:rsidR="0036727D">
          <w:rPr>
            <w:noProof/>
            <w:webHidden/>
            <w:rtl/>
          </w:rPr>
          <w:fldChar w:fldCharType="separate"/>
        </w:r>
        <w:r w:rsidR="0036727D">
          <w:rPr>
            <w:noProof/>
            <w:webHidden/>
            <w:rtl/>
          </w:rPr>
          <w:t>1</w:t>
        </w:r>
        <w:r w:rsidR="0036727D">
          <w:rPr>
            <w:noProof/>
            <w:webHidden/>
            <w:rtl/>
          </w:rPr>
          <w:fldChar w:fldCharType="end"/>
        </w:r>
      </w:hyperlink>
    </w:p>
    <w:p w:rsidR="0036727D" w:rsidRDefault="00A61C9F" w:rsidP="0036727D">
      <w:pPr>
        <w:pStyle w:val="22"/>
        <w:tabs>
          <w:tab w:val="right" w:leader="dot" w:pos="10194"/>
        </w:tabs>
        <w:rPr>
          <w:rFonts w:asciiTheme="minorHAnsi" w:eastAsiaTheme="minorEastAsia" w:hAnsiTheme="minorHAnsi" w:cstheme="minorBidi"/>
          <w:bCs w:val="0"/>
          <w:noProof/>
          <w:color w:val="auto"/>
          <w:szCs w:val="22"/>
          <w:rtl/>
          <w:lang w:bidi="ar-SA"/>
        </w:rPr>
      </w:pPr>
      <w:hyperlink w:anchor="_Toc536566085" w:history="1">
        <w:r w:rsidR="0036727D" w:rsidRPr="00F476FE">
          <w:rPr>
            <w:rStyle w:val="ac"/>
            <w:noProof/>
            <w:rtl/>
          </w:rPr>
          <w:t>بررس دلال</w:t>
        </w:r>
        <w:r w:rsidR="0036727D" w:rsidRPr="00F476FE">
          <w:rPr>
            <w:rStyle w:val="ac"/>
            <w:rFonts w:hint="cs"/>
            <w:noProof/>
            <w:rtl/>
          </w:rPr>
          <w:t>ی</w:t>
        </w:r>
        <w:r w:rsidR="0036727D">
          <w:rPr>
            <w:noProof/>
            <w:webHidden/>
            <w:rtl/>
          </w:rPr>
          <w:tab/>
        </w:r>
        <w:r w:rsidR="0036727D">
          <w:rPr>
            <w:noProof/>
            <w:webHidden/>
            <w:rtl/>
          </w:rPr>
          <w:fldChar w:fldCharType="begin"/>
        </w:r>
        <w:r w:rsidR="0036727D">
          <w:rPr>
            <w:noProof/>
            <w:webHidden/>
            <w:rtl/>
          </w:rPr>
          <w:instrText xml:space="preserve"> </w:instrText>
        </w:r>
        <w:r w:rsidR="0036727D">
          <w:rPr>
            <w:noProof/>
            <w:webHidden/>
          </w:rPr>
          <w:instrText>PAGEREF</w:instrText>
        </w:r>
        <w:r w:rsidR="0036727D">
          <w:rPr>
            <w:noProof/>
            <w:webHidden/>
            <w:rtl/>
          </w:rPr>
          <w:instrText xml:space="preserve"> _</w:instrText>
        </w:r>
        <w:r w:rsidR="0036727D">
          <w:rPr>
            <w:noProof/>
            <w:webHidden/>
          </w:rPr>
          <w:instrText>Toc536566085 \h</w:instrText>
        </w:r>
        <w:r w:rsidR="0036727D">
          <w:rPr>
            <w:noProof/>
            <w:webHidden/>
            <w:rtl/>
          </w:rPr>
          <w:instrText xml:space="preserve"> </w:instrText>
        </w:r>
        <w:r w:rsidR="0036727D">
          <w:rPr>
            <w:noProof/>
            <w:webHidden/>
            <w:rtl/>
          </w:rPr>
        </w:r>
        <w:r w:rsidR="0036727D">
          <w:rPr>
            <w:noProof/>
            <w:webHidden/>
            <w:rtl/>
          </w:rPr>
          <w:fldChar w:fldCharType="separate"/>
        </w:r>
        <w:r w:rsidR="0036727D">
          <w:rPr>
            <w:noProof/>
            <w:webHidden/>
            <w:rtl/>
          </w:rPr>
          <w:t>2</w:t>
        </w:r>
        <w:r w:rsidR="0036727D">
          <w:rPr>
            <w:noProof/>
            <w:webHidden/>
            <w:rtl/>
          </w:rPr>
          <w:fldChar w:fldCharType="end"/>
        </w:r>
      </w:hyperlink>
    </w:p>
    <w:p w:rsidR="0036727D" w:rsidRDefault="00A61C9F" w:rsidP="0036727D">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6566086" w:history="1">
        <w:r w:rsidR="0036727D" w:rsidRPr="00F476FE">
          <w:rPr>
            <w:rStyle w:val="ac"/>
            <w:noProof/>
            <w:rtl/>
          </w:rPr>
          <w:t>تقر</w:t>
        </w:r>
        <w:r w:rsidR="0036727D" w:rsidRPr="00F476FE">
          <w:rPr>
            <w:rStyle w:val="ac"/>
            <w:rFonts w:hint="cs"/>
            <w:noProof/>
            <w:rtl/>
          </w:rPr>
          <w:t>ی</w:t>
        </w:r>
        <w:r w:rsidR="0036727D" w:rsidRPr="00F476FE">
          <w:rPr>
            <w:rStyle w:val="ac"/>
            <w:rFonts w:hint="eastAsia"/>
            <w:noProof/>
            <w:rtl/>
          </w:rPr>
          <w:t>ب</w:t>
        </w:r>
        <w:r w:rsidR="0036727D">
          <w:rPr>
            <w:noProof/>
            <w:webHidden/>
            <w:rtl/>
          </w:rPr>
          <w:tab/>
        </w:r>
        <w:r w:rsidR="0036727D">
          <w:rPr>
            <w:noProof/>
            <w:webHidden/>
            <w:rtl/>
          </w:rPr>
          <w:fldChar w:fldCharType="begin"/>
        </w:r>
        <w:r w:rsidR="0036727D">
          <w:rPr>
            <w:noProof/>
            <w:webHidden/>
            <w:rtl/>
          </w:rPr>
          <w:instrText xml:space="preserve"> </w:instrText>
        </w:r>
        <w:r w:rsidR="0036727D">
          <w:rPr>
            <w:noProof/>
            <w:webHidden/>
          </w:rPr>
          <w:instrText>PAGEREF</w:instrText>
        </w:r>
        <w:r w:rsidR="0036727D">
          <w:rPr>
            <w:noProof/>
            <w:webHidden/>
            <w:rtl/>
          </w:rPr>
          <w:instrText xml:space="preserve"> _</w:instrText>
        </w:r>
        <w:r w:rsidR="0036727D">
          <w:rPr>
            <w:noProof/>
            <w:webHidden/>
          </w:rPr>
          <w:instrText>Toc536566086 \h</w:instrText>
        </w:r>
        <w:r w:rsidR="0036727D">
          <w:rPr>
            <w:noProof/>
            <w:webHidden/>
            <w:rtl/>
          </w:rPr>
          <w:instrText xml:space="preserve"> </w:instrText>
        </w:r>
        <w:r w:rsidR="0036727D">
          <w:rPr>
            <w:noProof/>
            <w:webHidden/>
            <w:rtl/>
          </w:rPr>
        </w:r>
        <w:r w:rsidR="0036727D">
          <w:rPr>
            <w:noProof/>
            <w:webHidden/>
            <w:rtl/>
          </w:rPr>
          <w:fldChar w:fldCharType="separate"/>
        </w:r>
        <w:r w:rsidR="0036727D">
          <w:rPr>
            <w:noProof/>
            <w:webHidden/>
            <w:rtl/>
          </w:rPr>
          <w:t>2</w:t>
        </w:r>
        <w:r w:rsidR="0036727D">
          <w:rPr>
            <w:noProof/>
            <w:webHidden/>
            <w:rtl/>
          </w:rPr>
          <w:fldChar w:fldCharType="end"/>
        </w:r>
      </w:hyperlink>
    </w:p>
    <w:p w:rsidR="0036727D" w:rsidRDefault="00A61C9F" w:rsidP="0036727D">
      <w:pPr>
        <w:pStyle w:val="42"/>
        <w:tabs>
          <w:tab w:val="right" w:leader="dot" w:pos="10194"/>
        </w:tabs>
        <w:rPr>
          <w:rFonts w:asciiTheme="minorHAnsi" w:eastAsiaTheme="minorEastAsia" w:hAnsiTheme="minorHAnsi" w:cstheme="minorBidi"/>
          <w:bCs w:val="0"/>
          <w:noProof/>
          <w:color w:val="auto"/>
          <w:szCs w:val="22"/>
          <w:rtl/>
          <w:lang w:bidi="ar-SA"/>
        </w:rPr>
      </w:pPr>
      <w:hyperlink w:anchor="_Toc536566087" w:history="1">
        <w:r w:rsidR="0036727D" w:rsidRPr="00F476FE">
          <w:rPr>
            <w:rStyle w:val="ac"/>
            <w:noProof/>
            <w:rtl/>
          </w:rPr>
          <w:t>مناقشه(منتق</w:t>
        </w:r>
        <w:r w:rsidR="0036727D" w:rsidRPr="00F476FE">
          <w:rPr>
            <w:rStyle w:val="ac"/>
            <w:rFonts w:hint="cs"/>
            <w:noProof/>
            <w:rtl/>
          </w:rPr>
          <w:t>ی</w:t>
        </w:r>
        <w:r w:rsidR="0036727D" w:rsidRPr="00F476FE">
          <w:rPr>
            <w:rStyle w:val="ac"/>
            <w:noProof/>
            <w:rtl/>
          </w:rPr>
          <w:t xml:space="preserve"> الاصول)</w:t>
        </w:r>
        <w:r w:rsidR="0036727D">
          <w:rPr>
            <w:noProof/>
            <w:webHidden/>
            <w:rtl/>
          </w:rPr>
          <w:tab/>
        </w:r>
        <w:r w:rsidR="0036727D">
          <w:rPr>
            <w:noProof/>
            <w:webHidden/>
            <w:rtl/>
          </w:rPr>
          <w:fldChar w:fldCharType="begin"/>
        </w:r>
        <w:r w:rsidR="0036727D">
          <w:rPr>
            <w:noProof/>
            <w:webHidden/>
            <w:rtl/>
          </w:rPr>
          <w:instrText xml:space="preserve"> </w:instrText>
        </w:r>
        <w:r w:rsidR="0036727D">
          <w:rPr>
            <w:noProof/>
            <w:webHidden/>
          </w:rPr>
          <w:instrText>PAGEREF</w:instrText>
        </w:r>
        <w:r w:rsidR="0036727D">
          <w:rPr>
            <w:noProof/>
            <w:webHidden/>
            <w:rtl/>
          </w:rPr>
          <w:instrText xml:space="preserve"> _</w:instrText>
        </w:r>
        <w:r w:rsidR="0036727D">
          <w:rPr>
            <w:noProof/>
            <w:webHidden/>
          </w:rPr>
          <w:instrText>Toc536566087 \h</w:instrText>
        </w:r>
        <w:r w:rsidR="0036727D">
          <w:rPr>
            <w:noProof/>
            <w:webHidden/>
            <w:rtl/>
          </w:rPr>
          <w:instrText xml:space="preserve"> </w:instrText>
        </w:r>
        <w:r w:rsidR="0036727D">
          <w:rPr>
            <w:noProof/>
            <w:webHidden/>
            <w:rtl/>
          </w:rPr>
        </w:r>
        <w:r w:rsidR="0036727D">
          <w:rPr>
            <w:noProof/>
            <w:webHidden/>
            <w:rtl/>
          </w:rPr>
          <w:fldChar w:fldCharType="separate"/>
        </w:r>
        <w:r w:rsidR="0036727D">
          <w:rPr>
            <w:noProof/>
            <w:webHidden/>
            <w:rtl/>
          </w:rPr>
          <w:t>2</w:t>
        </w:r>
        <w:r w:rsidR="0036727D">
          <w:rPr>
            <w:noProof/>
            <w:webHidden/>
            <w:rtl/>
          </w:rPr>
          <w:fldChar w:fldCharType="end"/>
        </w:r>
      </w:hyperlink>
    </w:p>
    <w:p w:rsidR="0036727D" w:rsidRDefault="00A61C9F" w:rsidP="0036727D">
      <w:pPr>
        <w:pStyle w:val="52"/>
        <w:tabs>
          <w:tab w:val="right" w:leader="dot" w:pos="10194"/>
        </w:tabs>
        <w:rPr>
          <w:rFonts w:asciiTheme="minorHAnsi" w:eastAsiaTheme="minorEastAsia" w:hAnsiTheme="minorHAnsi" w:cstheme="minorBidi"/>
          <w:bCs w:val="0"/>
          <w:noProof/>
          <w:color w:val="auto"/>
          <w:szCs w:val="22"/>
          <w:rtl/>
          <w:lang w:bidi="ar-SA"/>
        </w:rPr>
      </w:pPr>
      <w:hyperlink w:anchor="_Toc536566088" w:history="1">
        <w:r w:rsidR="0036727D" w:rsidRPr="00F476FE">
          <w:rPr>
            <w:rStyle w:val="ac"/>
            <w:noProof/>
            <w:rtl/>
          </w:rPr>
          <w:t>تخلّص</w:t>
        </w:r>
        <w:r w:rsidR="0036727D">
          <w:rPr>
            <w:noProof/>
            <w:webHidden/>
            <w:rtl/>
          </w:rPr>
          <w:tab/>
        </w:r>
        <w:r w:rsidR="0036727D">
          <w:rPr>
            <w:noProof/>
            <w:webHidden/>
            <w:rtl/>
          </w:rPr>
          <w:fldChar w:fldCharType="begin"/>
        </w:r>
        <w:r w:rsidR="0036727D">
          <w:rPr>
            <w:noProof/>
            <w:webHidden/>
            <w:rtl/>
          </w:rPr>
          <w:instrText xml:space="preserve"> </w:instrText>
        </w:r>
        <w:r w:rsidR="0036727D">
          <w:rPr>
            <w:noProof/>
            <w:webHidden/>
          </w:rPr>
          <w:instrText>PAGEREF</w:instrText>
        </w:r>
        <w:r w:rsidR="0036727D">
          <w:rPr>
            <w:noProof/>
            <w:webHidden/>
            <w:rtl/>
          </w:rPr>
          <w:instrText xml:space="preserve"> _</w:instrText>
        </w:r>
        <w:r w:rsidR="0036727D">
          <w:rPr>
            <w:noProof/>
            <w:webHidden/>
          </w:rPr>
          <w:instrText>Toc536566088 \h</w:instrText>
        </w:r>
        <w:r w:rsidR="0036727D">
          <w:rPr>
            <w:noProof/>
            <w:webHidden/>
            <w:rtl/>
          </w:rPr>
          <w:instrText xml:space="preserve"> </w:instrText>
        </w:r>
        <w:r w:rsidR="0036727D">
          <w:rPr>
            <w:noProof/>
            <w:webHidden/>
            <w:rtl/>
          </w:rPr>
        </w:r>
        <w:r w:rsidR="0036727D">
          <w:rPr>
            <w:noProof/>
            <w:webHidden/>
            <w:rtl/>
          </w:rPr>
          <w:fldChar w:fldCharType="separate"/>
        </w:r>
        <w:r w:rsidR="0036727D">
          <w:rPr>
            <w:noProof/>
            <w:webHidden/>
            <w:rtl/>
          </w:rPr>
          <w:t>2</w:t>
        </w:r>
        <w:r w:rsidR="0036727D">
          <w:rPr>
            <w:noProof/>
            <w:webHidden/>
            <w:rtl/>
          </w:rPr>
          <w:fldChar w:fldCharType="end"/>
        </w:r>
      </w:hyperlink>
    </w:p>
    <w:p w:rsidR="0036727D" w:rsidRDefault="00A61C9F" w:rsidP="0036727D">
      <w:pPr>
        <w:pStyle w:val="11"/>
        <w:rPr>
          <w:rFonts w:asciiTheme="minorHAnsi" w:eastAsiaTheme="minorEastAsia" w:hAnsiTheme="minorHAnsi" w:cstheme="minorBidi"/>
          <w:noProof/>
          <w:color w:val="auto"/>
          <w:szCs w:val="22"/>
          <w:rtl/>
          <w:lang w:bidi="ar-SA"/>
        </w:rPr>
      </w:pPr>
      <w:hyperlink w:anchor="_Toc536566089" w:history="1">
        <w:r w:rsidR="0036727D" w:rsidRPr="00F476FE">
          <w:rPr>
            <w:rStyle w:val="ac"/>
            <w:noProof/>
            <w:rtl/>
          </w:rPr>
          <w:t>روا</w:t>
        </w:r>
        <w:r w:rsidR="0036727D" w:rsidRPr="00F476FE">
          <w:rPr>
            <w:rStyle w:val="ac"/>
            <w:rFonts w:hint="cs"/>
            <w:noProof/>
            <w:rtl/>
          </w:rPr>
          <w:t>ی</w:t>
        </w:r>
        <w:r w:rsidR="0036727D" w:rsidRPr="00F476FE">
          <w:rPr>
            <w:rStyle w:val="ac"/>
            <w:rFonts w:hint="eastAsia"/>
            <w:noProof/>
            <w:rtl/>
          </w:rPr>
          <w:t>ت</w:t>
        </w:r>
        <w:r w:rsidR="0036727D" w:rsidRPr="00F476FE">
          <w:rPr>
            <w:rStyle w:val="ac"/>
            <w:noProof/>
            <w:rtl/>
          </w:rPr>
          <w:t xml:space="preserve"> 3: صح</w:t>
        </w:r>
        <w:r w:rsidR="0036727D" w:rsidRPr="00F476FE">
          <w:rPr>
            <w:rStyle w:val="ac"/>
            <w:rFonts w:hint="cs"/>
            <w:noProof/>
            <w:rtl/>
          </w:rPr>
          <w:t>ی</w:t>
        </w:r>
        <w:r w:rsidR="0036727D" w:rsidRPr="00F476FE">
          <w:rPr>
            <w:rStyle w:val="ac"/>
            <w:rFonts w:hint="eastAsia"/>
            <w:noProof/>
            <w:rtl/>
          </w:rPr>
          <w:t>حه</w:t>
        </w:r>
        <w:r w:rsidR="0036727D" w:rsidRPr="00F476FE">
          <w:rPr>
            <w:rStyle w:val="ac"/>
            <w:noProof/>
            <w:rtl/>
          </w:rPr>
          <w:t xml:space="preserve">  عثمان بن ع</w:t>
        </w:r>
        <w:r w:rsidR="0036727D" w:rsidRPr="00F476FE">
          <w:rPr>
            <w:rStyle w:val="ac"/>
            <w:rFonts w:hint="cs"/>
            <w:noProof/>
            <w:rtl/>
          </w:rPr>
          <w:t>ی</w:t>
        </w:r>
        <w:r w:rsidR="0036727D" w:rsidRPr="00F476FE">
          <w:rPr>
            <w:rStyle w:val="ac"/>
            <w:rFonts w:hint="eastAsia"/>
            <w:noProof/>
            <w:rtl/>
          </w:rPr>
          <w:t>س</w:t>
        </w:r>
        <w:r w:rsidR="0036727D" w:rsidRPr="00F476FE">
          <w:rPr>
            <w:rStyle w:val="ac"/>
            <w:rFonts w:hint="cs"/>
            <w:noProof/>
            <w:rtl/>
          </w:rPr>
          <w:t>ی</w:t>
        </w:r>
        <w:r w:rsidR="0036727D" w:rsidRPr="00F476FE">
          <w:rPr>
            <w:rStyle w:val="ac"/>
            <w:noProof/>
            <w:rtl/>
          </w:rPr>
          <w:t xml:space="preserve"> و حماد بن عثمان</w:t>
        </w:r>
        <w:r w:rsidR="0036727D">
          <w:rPr>
            <w:noProof/>
            <w:webHidden/>
            <w:rtl/>
          </w:rPr>
          <w:tab/>
        </w:r>
        <w:r w:rsidR="0036727D">
          <w:rPr>
            <w:noProof/>
            <w:webHidden/>
            <w:rtl/>
          </w:rPr>
          <w:fldChar w:fldCharType="begin"/>
        </w:r>
        <w:r w:rsidR="0036727D">
          <w:rPr>
            <w:noProof/>
            <w:webHidden/>
            <w:rtl/>
          </w:rPr>
          <w:instrText xml:space="preserve"> </w:instrText>
        </w:r>
        <w:r w:rsidR="0036727D">
          <w:rPr>
            <w:noProof/>
            <w:webHidden/>
          </w:rPr>
          <w:instrText>PAGEREF</w:instrText>
        </w:r>
        <w:r w:rsidR="0036727D">
          <w:rPr>
            <w:noProof/>
            <w:webHidden/>
            <w:rtl/>
          </w:rPr>
          <w:instrText xml:space="preserve"> _</w:instrText>
        </w:r>
        <w:r w:rsidR="0036727D">
          <w:rPr>
            <w:noProof/>
            <w:webHidden/>
          </w:rPr>
          <w:instrText>Toc536566089 \h</w:instrText>
        </w:r>
        <w:r w:rsidR="0036727D">
          <w:rPr>
            <w:noProof/>
            <w:webHidden/>
            <w:rtl/>
          </w:rPr>
          <w:instrText xml:space="preserve"> </w:instrText>
        </w:r>
        <w:r w:rsidR="0036727D">
          <w:rPr>
            <w:noProof/>
            <w:webHidden/>
            <w:rtl/>
          </w:rPr>
        </w:r>
        <w:r w:rsidR="0036727D">
          <w:rPr>
            <w:noProof/>
            <w:webHidden/>
            <w:rtl/>
          </w:rPr>
          <w:fldChar w:fldCharType="separate"/>
        </w:r>
        <w:r w:rsidR="0036727D">
          <w:rPr>
            <w:noProof/>
            <w:webHidden/>
            <w:rtl/>
          </w:rPr>
          <w:t>3</w:t>
        </w:r>
        <w:r w:rsidR="0036727D">
          <w:rPr>
            <w:noProof/>
            <w:webHidden/>
            <w:rtl/>
          </w:rPr>
          <w:fldChar w:fldCharType="end"/>
        </w:r>
      </w:hyperlink>
    </w:p>
    <w:p w:rsidR="0036727D" w:rsidRDefault="00A61C9F" w:rsidP="0036727D">
      <w:pPr>
        <w:pStyle w:val="22"/>
        <w:tabs>
          <w:tab w:val="right" w:leader="dot" w:pos="10194"/>
        </w:tabs>
        <w:rPr>
          <w:rFonts w:asciiTheme="minorHAnsi" w:eastAsiaTheme="minorEastAsia" w:hAnsiTheme="minorHAnsi" w:cstheme="minorBidi"/>
          <w:bCs w:val="0"/>
          <w:noProof/>
          <w:color w:val="auto"/>
          <w:szCs w:val="22"/>
          <w:rtl/>
          <w:lang w:bidi="ar-SA"/>
        </w:rPr>
      </w:pPr>
      <w:hyperlink w:anchor="_Toc536566090" w:history="1">
        <w:r w:rsidR="0036727D" w:rsidRPr="00F476FE">
          <w:rPr>
            <w:rStyle w:val="ac"/>
            <w:noProof/>
            <w:rtl/>
          </w:rPr>
          <w:t>بررس</w:t>
        </w:r>
        <w:r w:rsidR="0036727D" w:rsidRPr="00F476FE">
          <w:rPr>
            <w:rStyle w:val="ac"/>
            <w:rFonts w:hint="cs"/>
            <w:noProof/>
            <w:rtl/>
          </w:rPr>
          <w:t>ی</w:t>
        </w:r>
        <w:r w:rsidR="0036727D" w:rsidRPr="00F476FE">
          <w:rPr>
            <w:rStyle w:val="ac"/>
            <w:noProof/>
            <w:rtl/>
          </w:rPr>
          <w:t xml:space="preserve"> سند</w:t>
        </w:r>
        <w:r w:rsidR="0036727D" w:rsidRPr="00F476FE">
          <w:rPr>
            <w:rStyle w:val="ac"/>
            <w:rFonts w:hint="cs"/>
            <w:noProof/>
            <w:rtl/>
          </w:rPr>
          <w:t>ی</w:t>
        </w:r>
        <w:r w:rsidR="0036727D">
          <w:rPr>
            <w:noProof/>
            <w:webHidden/>
            <w:rtl/>
          </w:rPr>
          <w:tab/>
        </w:r>
        <w:r w:rsidR="0036727D">
          <w:rPr>
            <w:noProof/>
            <w:webHidden/>
            <w:rtl/>
          </w:rPr>
          <w:fldChar w:fldCharType="begin"/>
        </w:r>
        <w:r w:rsidR="0036727D">
          <w:rPr>
            <w:noProof/>
            <w:webHidden/>
            <w:rtl/>
          </w:rPr>
          <w:instrText xml:space="preserve"> </w:instrText>
        </w:r>
        <w:r w:rsidR="0036727D">
          <w:rPr>
            <w:noProof/>
            <w:webHidden/>
          </w:rPr>
          <w:instrText>PAGEREF</w:instrText>
        </w:r>
        <w:r w:rsidR="0036727D">
          <w:rPr>
            <w:noProof/>
            <w:webHidden/>
            <w:rtl/>
          </w:rPr>
          <w:instrText xml:space="preserve"> _</w:instrText>
        </w:r>
        <w:r w:rsidR="0036727D">
          <w:rPr>
            <w:noProof/>
            <w:webHidden/>
          </w:rPr>
          <w:instrText>Toc536566090 \h</w:instrText>
        </w:r>
        <w:r w:rsidR="0036727D">
          <w:rPr>
            <w:noProof/>
            <w:webHidden/>
            <w:rtl/>
          </w:rPr>
          <w:instrText xml:space="preserve"> </w:instrText>
        </w:r>
        <w:r w:rsidR="0036727D">
          <w:rPr>
            <w:noProof/>
            <w:webHidden/>
            <w:rtl/>
          </w:rPr>
        </w:r>
        <w:r w:rsidR="0036727D">
          <w:rPr>
            <w:noProof/>
            <w:webHidden/>
            <w:rtl/>
          </w:rPr>
          <w:fldChar w:fldCharType="separate"/>
        </w:r>
        <w:r w:rsidR="0036727D">
          <w:rPr>
            <w:noProof/>
            <w:webHidden/>
            <w:rtl/>
          </w:rPr>
          <w:t>4</w:t>
        </w:r>
        <w:r w:rsidR="0036727D">
          <w:rPr>
            <w:noProof/>
            <w:webHidden/>
            <w:rtl/>
          </w:rPr>
          <w:fldChar w:fldCharType="end"/>
        </w:r>
      </w:hyperlink>
    </w:p>
    <w:p w:rsidR="0036727D" w:rsidRDefault="00A61C9F" w:rsidP="0036727D">
      <w:pPr>
        <w:pStyle w:val="22"/>
        <w:tabs>
          <w:tab w:val="right" w:leader="dot" w:pos="10194"/>
        </w:tabs>
        <w:rPr>
          <w:rFonts w:asciiTheme="minorHAnsi" w:eastAsiaTheme="minorEastAsia" w:hAnsiTheme="minorHAnsi" w:cstheme="minorBidi"/>
          <w:bCs w:val="0"/>
          <w:noProof/>
          <w:color w:val="auto"/>
          <w:szCs w:val="22"/>
          <w:rtl/>
          <w:lang w:bidi="ar-SA"/>
        </w:rPr>
      </w:pPr>
      <w:hyperlink w:anchor="_Toc536566091" w:history="1">
        <w:r w:rsidR="0036727D" w:rsidRPr="00F476FE">
          <w:rPr>
            <w:rStyle w:val="ac"/>
            <w:noProof/>
            <w:rtl/>
          </w:rPr>
          <w:t>بررس</w:t>
        </w:r>
        <w:r w:rsidR="0036727D" w:rsidRPr="00F476FE">
          <w:rPr>
            <w:rStyle w:val="ac"/>
            <w:rFonts w:hint="cs"/>
            <w:noProof/>
            <w:rtl/>
          </w:rPr>
          <w:t>ی</w:t>
        </w:r>
        <w:r w:rsidR="0036727D" w:rsidRPr="00F476FE">
          <w:rPr>
            <w:rStyle w:val="ac"/>
            <w:noProof/>
            <w:rtl/>
          </w:rPr>
          <w:t xml:space="preserve"> دلال</w:t>
        </w:r>
        <w:r w:rsidR="0036727D" w:rsidRPr="00F476FE">
          <w:rPr>
            <w:rStyle w:val="ac"/>
            <w:rFonts w:hint="cs"/>
            <w:noProof/>
            <w:rtl/>
          </w:rPr>
          <w:t>ی</w:t>
        </w:r>
        <w:r w:rsidR="0036727D">
          <w:rPr>
            <w:noProof/>
            <w:webHidden/>
            <w:rtl/>
          </w:rPr>
          <w:tab/>
        </w:r>
        <w:r w:rsidR="0036727D">
          <w:rPr>
            <w:noProof/>
            <w:webHidden/>
            <w:rtl/>
          </w:rPr>
          <w:fldChar w:fldCharType="begin"/>
        </w:r>
        <w:r w:rsidR="0036727D">
          <w:rPr>
            <w:noProof/>
            <w:webHidden/>
            <w:rtl/>
          </w:rPr>
          <w:instrText xml:space="preserve"> </w:instrText>
        </w:r>
        <w:r w:rsidR="0036727D">
          <w:rPr>
            <w:noProof/>
            <w:webHidden/>
          </w:rPr>
          <w:instrText>PAGEREF</w:instrText>
        </w:r>
        <w:r w:rsidR="0036727D">
          <w:rPr>
            <w:noProof/>
            <w:webHidden/>
            <w:rtl/>
          </w:rPr>
          <w:instrText xml:space="preserve"> _</w:instrText>
        </w:r>
        <w:r w:rsidR="0036727D">
          <w:rPr>
            <w:noProof/>
            <w:webHidden/>
          </w:rPr>
          <w:instrText>Toc536566091 \h</w:instrText>
        </w:r>
        <w:r w:rsidR="0036727D">
          <w:rPr>
            <w:noProof/>
            <w:webHidden/>
            <w:rtl/>
          </w:rPr>
          <w:instrText xml:space="preserve"> </w:instrText>
        </w:r>
        <w:r w:rsidR="0036727D">
          <w:rPr>
            <w:noProof/>
            <w:webHidden/>
            <w:rtl/>
          </w:rPr>
        </w:r>
        <w:r w:rsidR="0036727D">
          <w:rPr>
            <w:noProof/>
            <w:webHidden/>
            <w:rtl/>
          </w:rPr>
          <w:fldChar w:fldCharType="separate"/>
        </w:r>
        <w:r w:rsidR="0036727D">
          <w:rPr>
            <w:noProof/>
            <w:webHidden/>
            <w:rtl/>
          </w:rPr>
          <w:t>4</w:t>
        </w:r>
        <w:r w:rsidR="0036727D">
          <w:rPr>
            <w:noProof/>
            <w:webHidden/>
            <w:rtl/>
          </w:rPr>
          <w:fldChar w:fldCharType="end"/>
        </w:r>
      </w:hyperlink>
    </w:p>
    <w:p w:rsidR="0036727D" w:rsidRDefault="00A61C9F" w:rsidP="0036727D">
      <w:pPr>
        <w:pStyle w:val="11"/>
        <w:rPr>
          <w:rFonts w:asciiTheme="minorHAnsi" w:eastAsiaTheme="minorEastAsia" w:hAnsiTheme="minorHAnsi" w:cstheme="minorBidi"/>
          <w:noProof/>
          <w:color w:val="auto"/>
          <w:szCs w:val="22"/>
          <w:rtl/>
          <w:lang w:bidi="ar-SA"/>
        </w:rPr>
      </w:pPr>
      <w:hyperlink w:anchor="_Toc536566092" w:history="1">
        <w:r w:rsidR="0036727D" w:rsidRPr="00F476FE">
          <w:rPr>
            <w:rStyle w:val="ac"/>
            <w:noProof/>
            <w:rtl/>
          </w:rPr>
          <w:t>خلاصه جلسه</w:t>
        </w:r>
        <w:r w:rsidR="0036727D">
          <w:rPr>
            <w:noProof/>
            <w:webHidden/>
            <w:rtl/>
          </w:rPr>
          <w:tab/>
        </w:r>
        <w:r w:rsidR="0036727D">
          <w:rPr>
            <w:noProof/>
            <w:webHidden/>
            <w:rtl/>
          </w:rPr>
          <w:fldChar w:fldCharType="begin"/>
        </w:r>
        <w:r w:rsidR="0036727D">
          <w:rPr>
            <w:noProof/>
            <w:webHidden/>
            <w:rtl/>
          </w:rPr>
          <w:instrText xml:space="preserve"> </w:instrText>
        </w:r>
        <w:r w:rsidR="0036727D">
          <w:rPr>
            <w:noProof/>
            <w:webHidden/>
          </w:rPr>
          <w:instrText>PAGEREF</w:instrText>
        </w:r>
        <w:r w:rsidR="0036727D">
          <w:rPr>
            <w:noProof/>
            <w:webHidden/>
            <w:rtl/>
          </w:rPr>
          <w:instrText xml:space="preserve"> _</w:instrText>
        </w:r>
        <w:r w:rsidR="0036727D">
          <w:rPr>
            <w:noProof/>
            <w:webHidden/>
          </w:rPr>
          <w:instrText>Toc536566092 \h</w:instrText>
        </w:r>
        <w:r w:rsidR="0036727D">
          <w:rPr>
            <w:noProof/>
            <w:webHidden/>
            <w:rtl/>
          </w:rPr>
          <w:instrText xml:space="preserve"> </w:instrText>
        </w:r>
        <w:r w:rsidR="0036727D">
          <w:rPr>
            <w:noProof/>
            <w:webHidden/>
            <w:rtl/>
          </w:rPr>
        </w:r>
        <w:r w:rsidR="0036727D">
          <w:rPr>
            <w:noProof/>
            <w:webHidden/>
            <w:rtl/>
          </w:rPr>
          <w:fldChar w:fldCharType="separate"/>
        </w:r>
        <w:r w:rsidR="0036727D">
          <w:rPr>
            <w:noProof/>
            <w:webHidden/>
            <w:rtl/>
          </w:rPr>
          <w:t>4</w:t>
        </w:r>
        <w:r w:rsidR="0036727D">
          <w:rPr>
            <w:noProof/>
            <w:webHidden/>
            <w:rtl/>
          </w:rPr>
          <w:fldChar w:fldCharType="end"/>
        </w:r>
      </w:hyperlink>
    </w:p>
    <w:p w:rsidR="00C91EB6" w:rsidRPr="00C91EB6" w:rsidRDefault="0036727D" w:rsidP="005B6A57">
      <w:pPr>
        <w:jc w:val="both"/>
      </w:pPr>
      <w:r>
        <w:rPr>
          <w:rFonts w:cs="B Titr"/>
          <w:noProof/>
          <w:webHidden/>
          <w:color w:val="632423" w:themeColor="accent2" w:themeShade="80"/>
          <w:szCs w:val="24"/>
          <w:rtl/>
        </w:rPr>
        <w:fldChar w:fldCharType="end"/>
      </w:r>
    </w:p>
    <w:p w:rsidR="00F343FB" w:rsidRPr="00A6366F" w:rsidRDefault="00F842AD" w:rsidP="008B2E88">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8B2E88">
        <w:rPr>
          <w:rFonts w:hint="cs"/>
          <w:rtl/>
        </w:rPr>
        <w:t>دلیل قاعده، روایت 2 و 3</w:t>
      </w:r>
      <w:r w:rsidR="00025B70">
        <w:rPr>
          <w:rFonts w:hint="cs"/>
          <w:rtl/>
        </w:rPr>
        <w:t xml:space="preserve"> </w:t>
      </w:r>
      <w:r w:rsidR="00386C11" w:rsidRPr="00A6366F">
        <w:rPr>
          <w:rFonts w:hint="cs"/>
          <w:rtl/>
        </w:rPr>
        <w:t>/</w:t>
      </w:r>
      <w:bookmarkStart w:id="1" w:name="BokSabj_d"/>
      <w:bookmarkEnd w:id="1"/>
      <w:r w:rsidR="006F7E20">
        <w:rPr>
          <w:rtl/>
        </w:rPr>
        <w:t xml:space="preserve">قاعده </w:t>
      </w:r>
      <w:r w:rsidR="006F7E20">
        <w:rPr>
          <w:rFonts w:hint="cs"/>
          <w:rtl/>
        </w:rPr>
        <w:t>ی</w:t>
      </w:r>
      <w:r w:rsidR="006F7E20">
        <w:rPr>
          <w:rFonts w:hint="eastAsia"/>
          <w:rtl/>
        </w:rPr>
        <w:t>د</w:t>
      </w:r>
      <w:r w:rsidR="00386C11" w:rsidRPr="00A6366F">
        <w:rPr>
          <w:rFonts w:hint="cs"/>
          <w:rtl/>
        </w:rPr>
        <w:t xml:space="preserve"> /</w:t>
      </w:r>
      <w:bookmarkStart w:id="2" w:name="Bokkolli"/>
      <w:bookmarkEnd w:id="2"/>
      <w:r w:rsidR="006F7E20">
        <w:rPr>
          <w:rtl/>
        </w:rPr>
        <w:t>تنب</w:t>
      </w:r>
      <w:r w:rsidR="006F7E20">
        <w:rPr>
          <w:rFonts w:hint="cs"/>
          <w:rtl/>
        </w:rPr>
        <w:t>ی</w:t>
      </w:r>
      <w:r w:rsidR="006F7E20">
        <w:rPr>
          <w:rFonts w:hint="eastAsia"/>
          <w:rtl/>
        </w:rPr>
        <w:t>هات</w:t>
      </w:r>
      <w:r w:rsidR="006F7E20">
        <w:rPr>
          <w:rtl/>
        </w:rPr>
        <w:t xml:space="preserve"> استصحاب، تعارض با سا</w:t>
      </w:r>
      <w:r w:rsidR="006F7E20">
        <w:rPr>
          <w:rFonts w:hint="cs"/>
          <w:rtl/>
        </w:rPr>
        <w:t>ی</w:t>
      </w:r>
      <w:r w:rsidR="006F7E20">
        <w:rPr>
          <w:rFonts w:hint="eastAsia"/>
          <w:rtl/>
        </w:rPr>
        <w:t>ر</w:t>
      </w:r>
      <w:r w:rsidR="006F7E20">
        <w:rPr>
          <w:rtl/>
        </w:rPr>
        <w:t xml:space="preserve"> اصول</w:t>
      </w:r>
      <w:r w:rsidR="001B6799" w:rsidRPr="00A6366F">
        <w:rPr>
          <w:rFonts w:hint="cs"/>
          <w:rtl/>
        </w:rPr>
        <w:t xml:space="preserve"> </w:t>
      </w:r>
    </w:p>
    <w:p w:rsidR="008F5B4D" w:rsidRPr="009C66D5" w:rsidRDefault="008F5B4D" w:rsidP="005B6A57">
      <w:pPr>
        <w:jc w:val="both"/>
        <w:rPr>
          <w:rStyle w:val="af0"/>
          <w:b/>
          <w:bCs w:val="0"/>
          <w:rtl/>
        </w:rPr>
      </w:pPr>
      <w:r w:rsidRPr="009C66D5">
        <w:rPr>
          <w:rStyle w:val="af0"/>
          <w:rFonts w:hint="cs"/>
          <w:b/>
          <w:bCs w:val="0"/>
          <w:rtl/>
        </w:rPr>
        <w:t>خلاصه مباحث گذشته:</w:t>
      </w:r>
    </w:p>
    <w:p w:rsidR="003A6148" w:rsidRDefault="00CC3EE5" w:rsidP="00602A2A">
      <w:pPr>
        <w:pBdr>
          <w:bottom w:val="double" w:sz="6" w:space="1" w:color="auto"/>
        </w:pBdr>
        <w:jc w:val="both"/>
        <w:rPr>
          <w:rtl/>
        </w:rPr>
      </w:pPr>
      <w:r>
        <w:rPr>
          <w:rFonts w:hint="cs"/>
          <w:rtl/>
        </w:rPr>
        <w:t>روایت خاص اوّل را سندا و دلالتا پذیرفتیم. در حال بررسی روایت خاص دوم بودیم. اشکال سندی آن</w:t>
      </w:r>
      <w:r w:rsidR="00602A2A">
        <w:rPr>
          <w:rFonts w:hint="cs"/>
          <w:rtl/>
        </w:rPr>
        <w:t xml:space="preserve"> وجود علی بن محمد بن زبیر در طریق سند بود. این اشکال</w:t>
      </w:r>
      <w:r>
        <w:rPr>
          <w:rFonts w:hint="cs"/>
          <w:rtl/>
        </w:rPr>
        <w:t xml:space="preserve"> با قاعده عام </w:t>
      </w:r>
      <w:r w:rsidRPr="009629DC">
        <w:rPr>
          <w:rFonts w:hint="cs"/>
          <w:u w:val="single"/>
          <w:rtl/>
        </w:rPr>
        <w:t>تعویض سند</w:t>
      </w:r>
      <w:r w:rsidR="00320EE0">
        <w:rPr>
          <w:rFonts w:hint="cs"/>
          <w:rtl/>
        </w:rPr>
        <w:t xml:space="preserve"> مرتفع شد.</w:t>
      </w:r>
    </w:p>
    <w:p w:rsidR="00247D2F" w:rsidRPr="003A6148" w:rsidRDefault="00247D2F" w:rsidP="005B6A57">
      <w:pPr>
        <w:pBdr>
          <w:bottom w:val="double" w:sz="6" w:space="1" w:color="auto"/>
        </w:pBdr>
        <w:jc w:val="both"/>
      </w:pPr>
    </w:p>
    <w:p w:rsidR="008F5B4D" w:rsidRDefault="008F5B4D" w:rsidP="005B6A57">
      <w:pPr>
        <w:jc w:val="both"/>
      </w:pPr>
    </w:p>
    <w:p w:rsidR="005969F7" w:rsidRDefault="005969F7" w:rsidP="005B6A57">
      <w:pPr>
        <w:pStyle w:val="1"/>
        <w:jc w:val="both"/>
        <w:rPr>
          <w:rtl/>
        </w:rPr>
      </w:pPr>
      <w:bookmarkStart w:id="3" w:name="_Toc536566083"/>
      <w:r>
        <w:rPr>
          <w:rFonts w:hint="cs"/>
          <w:rtl/>
        </w:rPr>
        <w:t>روایت یونس بن یعقوب</w:t>
      </w:r>
      <w:bookmarkEnd w:id="3"/>
    </w:p>
    <w:p w:rsidR="001A1EA5" w:rsidRDefault="008B2E88" w:rsidP="005B6A57">
      <w:pPr>
        <w:pStyle w:val="20"/>
        <w:jc w:val="both"/>
        <w:rPr>
          <w:rtl/>
        </w:rPr>
      </w:pPr>
      <w:bookmarkStart w:id="4" w:name="_Toc536566084"/>
      <w:r>
        <w:rPr>
          <w:rFonts w:hint="cs"/>
          <w:rtl/>
        </w:rPr>
        <w:t>تخلص</w:t>
      </w:r>
      <w:r w:rsidR="005969F7">
        <w:rPr>
          <w:rFonts w:hint="cs"/>
          <w:rtl/>
        </w:rPr>
        <w:t xml:space="preserve"> 2 از اشکال سندی</w:t>
      </w:r>
      <w:bookmarkEnd w:id="4"/>
    </w:p>
    <w:p w:rsidR="005969F7" w:rsidRDefault="005969F7" w:rsidP="00C3790C">
      <w:pPr>
        <w:jc w:val="both"/>
        <w:rPr>
          <w:rtl/>
        </w:rPr>
      </w:pPr>
      <w:r w:rsidRPr="008075B2">
        <w:rPr>
          <w:rFonts w:hint="cs"/>
          <w:u w:val="single"/>
          <w:rtl/>
        </w:rPr>
        <w:t>علی بن محمد بن زبیر</w:t>
      </w:r>
      <w:r w:rsidR="008B2E88" w:rsidRPr="008B2E88">
        <w:rPr>
          <w:rFonts w:hint="cs"/>
          <w:rtl/>
        </w:rPr>
        <w:t xml:space="preserve"> </w:t>
      </w:r>
      <w:r w:rsidR="008B2E88">
        <w:rPr>
          <w:rFonts w:hint="cs"/>
          <w:rtl/>
        </w:rPr>
        <w:t>را</w:t>
      </w:r>
      <w:r>
        <w:rPr>
          <w:rFonts w:hint="cs"/>
          <w:rtl/>
        </w:rPr>
        <w:t xml:space="preserve"> می توان از </w:t>
      </w:r>
      <w:r w:rsidR="00602A2A">
        <w:rPr>
          <w:rFonts w:hint="cs"/>
          <w:rtl/>
        </w:rPr>
        <w:t>باب توثیق معاریف توثیق نمود؛ چرا که (همان طور که</w:t>
      </w:r>
      <w:r>
        <w:rPr>
          <w:rFonts w:hint="cs"/>
          <w:rtl/>
        </w:rPr>
        <w:t xml:space="preserve"> مرحوم تبریزی هم </w:t>
      </w:r>
      <w:r w:rsidR="00602A2A">
        <w:rPr>
          <w:rFonts w:hint="cs"/>
          <w:rtl/>
        </w:rPr>
        <w:t>فرمودند) اصحاب برای این که کتب علی بن حسن فضال را روایت کنند به او مراجعه می کردند</w:t>
      </w:r>
      <w:r>
        <w:rPr>
          <w:rFonts w:hint="cs"/>
          <w:rtl/>
        </w:rPr>
        <w:t>.</w:t>
      </w:r>
      <w:r w:rsidR="00602A2A">
        <w:rPr>
          <w:rFonts w:hint="cs"/>
          <w:rtl/>
        </w:rPr>
        <w:t xml:space="preserve"> لذا از در</w:t>
      </w:r>
      <w:r w:rsidR="004357EC">
        <w:rPr>
          <w:rFonts w:hint="cs"/>
          <w:rtl/>
        </w:rPr>
        <w:t xml:space="preserve"> نقل حدیث به او زیاد رجوع می شد</w:t>
      </w:r>
      <w:r w:rsidR="00602A2A">
        <w:rPr>
          <w:rFonts w:hint="cs"/>
          <w:rtl/>
        </w:rPr>
        <w:t xml:space="preserve">، </w:t>
      </w:r>
      <w:proofErr w:type="spellStart"/>
      <w:r w:rsidR="00C3790C">
        <w:rPr>
          <w:rFonts w:hint="cs"/>
          <w:rtl/>
        </w:rPr>
        <w:t>واين</w:t>
      </w:r>
      <w:proofErr w:type="spellEnd"/>
      <w:r w:rsidR="00C3790C">
        <w:rPr>
          <w:rFonts w:hint="cs"/>
          <w:rtl/>
        </w:rPr>
        <w:t xml:space="preserve"> موجب می شود که شخص</w:t>
      </w:r>
      <w:r w:rsidR="00602A2A">
        <w:rPr>
          <w:rFonts w:hint="cs"/>
          <w:rtl/>
        </w:rPr>
        <w:t xml:space="preserve"> از </w:t>
      </w:r>
      <w:proofErr w:type="spellStart"/>
      <w:r w:rsidR="00602A2A">
        <w:rPr>
          <w:rFonts w:hint="cs"/>
          <w:rtl/>
        </w:rPr>
        <w:t>معاریف</w:t>
      </w:r>
      <w:proofErr w:type="spellEnd"/>
      <w:r w:rsidR="00602A2A">
        <w:rPr>
          <w:rFonts w:hint="cs"/>
          <w:rtl/>
        </w:rPr>
        <w:t xml:space="preserve"> </w:t>
      </w:r>
      <w:r w:rsidR="00C3790C">
        <w:rPr>
          <w:rFonts w:hint="cs"/>
          <w:rtl/>
        </w:rPr>
        <w:t xml:space="preserve">باشد </w:t>
      </w:r>
      <w:proofErr w:type="spellStart"/>
      <w:r w:rsidR="00C3790C">
        <w:rPr>
          <w:rFonts w:hint="cs"/>
          <w:rtl/>
        </w:rPr>
        <w:t>ودرمورد</w:t>
      </w:r>
      <w:proofErr w:type="spellEnd"/>
      <w:r w:rsidR="00C3790C">
        <w:rPr>
          <w:rFonts w:hint="cs"/>
          <w:rtl/>
        </w:rPr>
        <w:t xml:space="preserve"> </w:t>
      </w:r>
      <w:proofErr w:type="spellStart"/>
      <w:r w:rsidR="00C3790C">
        <w:rPr>
          <w:rFonts w:hint="cs"/>
          <w:rtl/>
        </w:rPr>
        <w:t>معاريف</w:t>
      </w:r>
      <w:proofErr w:type="spellEnd"/>
      <w:r w:rsidR="00C3790C">
        <w:rPr>
          <w:rFonts w:hint="cs"/>
          <w:rtl/>
        </w:rPr>
        <w:t xml:space="preserve"> </w:t>
      </w:r>
      <w:proofErr w:type="spellStart"/>
      <w:r w:rsidR="00C3790C">
        <w:rPr>
          <w:rFonts w:hint="cs"/>
          <w:rtl/>
        </w:rPr>
        <w:t>اگرقدح</w:t>
      </w:r>
      <w:proofErr w:type="spellEnd"/>
      <w:r w:rsidR="00C3790C">
        <w:rPr>
          <w:rFonts w:hint="cs"/>
          <w:rtl/>
        </w:rPr>
        <w:t xml:space="preserve"> </w:t>
      </w:r>
      <w:proofErr w:type="spellStart"/>
      <w:r w:rsidR="00C3790C">
        <w:rPr>
          <w:rFonts w:hint="cs"/>
          <w:rtl/>
        </w:rPr>
        <w:t>وذمّی</w:t>
      </w:r>
      <w:proofErr w:type="spellEnd"/>
      <w:r w:rsidR="00C3790C">
        <w:rPr>
          <w:rFonts w:hint="cs"/>
          <w:rtl/>
        </w:rPr>
        <w:t xml:space="preserve"> نقل نشده باشد نشان دهنده </w:t>
      </w:r>
      <w:proofErr w:type="spellStart"/>
      <w:r w:rsidR="00C3790C">
        <w:rPr>
          <w:rFonts w:hint="cs"/>
          <w:rtl/>
        </w:rPr>
        <w:t>وثاقت</w:t>
      </w:r>
      <w:proofErr w:type="spellEnd"/>
      <w:r w:rsidR="00C3790C">
        <w:rPr>
          <w:rFonts w:hint="cs"/>
          <w:rtl/>
        </w:rPr>
        <w:t xml:space="preserve"> آنها می باشد </w:t>
      </w:r>
      <w:r w:rsidR="00602A2A">
        <w:rPr>
          <w:rFonts w:hint="cs"/>
          <w:rtl/>
        </w:rPr>
        <w:t>.</w:t>
      </w:r>
    </w:p>
    <w:p w:rsidR="005969F7" w:rsidRPr="00A00F2E" w:rsidRDefault="005969F7" w:rsidP="005B6A57">
      <w:pPr>
        <w:jc w:val="both"/>
        <w:rPr>
          <w:highlight w:val="yellow"/>
          <w:rtl/>
        </w:rPr>
      </w:pPr>
      <w:r w:rsidRPr="00A00F2E">
        <w:rPr>
          <w:rFonts w:hint="cs"/>
          <w:highlight w:val="yellow"/>
          <w:rtl/>
        </w:rPr>
        <w:t xml:space="preserve">پس سند این روایت تمام است. </w:t>
      </w:r>
    </w:p>
    <w:p w:rsidR="005969F7" w:rsidRDefault="005969F7" w:rsidP="005B6A57">
      <w:pPr>
        <w:pStyle w:val="20"/>
        <w:jc w:val="both"/>
        <w:rPr>
          <w:rtl/>
        </w:rPr>
      </w:pPr>
      <w:bookmarkStart w:id="5" w:name="_Toc536566085"/>
      <w:r>
        <w:rPr>
          <w:rFonts w:hint="cs"/>
          <w:rtl/>
        </w:rPr>
        <w:lastRenderedPageBreak/>
        <w:t>بررس دلالی</w:t>
      </w:r>
      <w:bookmarkEnd w:id="5"/>
    </w:p>
    <w:p w:rsidR="00024D66" w:rsidRDefault="00024D66" w:rsidP="005B6A57">
      <w:pPr>
        <w:pStyle w:val="30"/>
        <w:jc w:val="both"/>
        <w:rPr>
          <w:rtl/>
        </w:rPr>
      </w:pPr>
      <w:bookmarkStart w:id="6" w:name="_Toc536566086"/>
      <w:r>
        <w:rPr>
          <w:rFonts w:hint="cs"/>
          <w:rtl/>
        </w:rPr>
        <w:t>تقریب</w:t>
      </w:r>
      <w:bookmarkEnd w:id="6"/>
    </w:p>
    <w:p w:rsidR="005969F7" w:rsidRDefault="005969F7" w:rsidP="00A00F2E">
      <w:pPr>
        <w:jc w:val="both"/>
        <w:rPr>
          <w:rtl/>
        </w:rPr>
      </w:pPr>
      <w:r>
        <w:rPr>
          <w:rFonts w:hint="cs"/>
          <w:rtl/>
        </w:rPr>
        <w:t>در ذیل روایت</w:t>
      </w:r>
      <w:r w:rsidR="00A00F2E">
        <w:rPr>
          <w:rFonts w:hint="cs"/>
          <w:rtl/>
        </w:rPr>
        <w:t>،</w:t>
      </w:r>
      <w:r>
        <w:rPr>
          <w:rFonts w:hint="cs"/>
          <w:rtl/>
        </w:rPr>
        <w:t xml:space="preserve"> حضرت فرموده است که هر کس استیلاء بر چیزی داشته باشد،</w:t>
      </w:r>
      <w:r w:rsidR="00A00F2E">
        <w:rPr>
          <w:rFonts w:hint="cs"/>
          <w:rtl/>
        </w:rPr>
        <w:t xml:space="preserve"> آن چیز</w:t>
      </w:r>
      <w:r>
        <w:rPr>
          <w:rFonts w:hint="cs"/>
          <w:rtl/>
        </w:rPr>
        <w:t xml:space="preserve"> مملوک او شمرده می شود. لام ظهور در ملکیت دارد. اگر چه روایت ناظر به متاع بیت است و </w:t>
      </w:r>
      <w:r w:rsidR="00A00F2E">
        <w:rPr>
          <w:rFonts w:hint="cs"/>
          <w:rtl/>
        </w:rPr>
        <w:t>درباره</w:t>
      </w:r>
      <w:r>
        <w:rPr>
          <w:rFonts w:hint="cs"/>
          <w:rtl/>
        </w:rPr>
        <w:t xml:space="preserve"> صورتی است که زن قبل از مرد بمیرد یا بالعکس</w:t>
      </w:r>
      <w:r w:rsidR="00A00F2E">
        <w:rPr>
          <w:rFonts w:hint="cs"/>
          <w:rtl/>
        </w:rPr>
        <w:t>(خصوصیت مورد)</w:t>
      </w:r>
      <w:r>
        <w:rPr>
          <w:rFonts w:hint="cs"/>
          <w:rtl/>
        </w:rPr>
        <w:t xml:space="preserve">، اما الغاء خصوصیت می کنیم و حکم کلی از آن استفاده می شود، گویا امام ع ابتداء موارد خاصّی را فرمود و در انتهاء قاعده کلی آن را فرمود. </w:t>
      </w:r>
    </w:p>
    <w:p w:rsidR="005969F7" w:rsidRDefault="005969F7" w:rsidP="004357EC">
      <w:pPr>
        <w:jc w:val="both"/>
      </w:pPr>
      <w:r>
        <w:rPr>
          <w:rFonts w:hint="cs"/>
          <w:rtl/>
        </w:rPr>
        <w:t xml:space="preserve">چنان </w:t>
      </w:r>
      <w:r w:rsidR="00A00F2E">
        <w:rPr>
          <w:rFonts w:hint="cs"/>
          <w:rtl/>
        </w:rPr>
        <w:t xml:space="preserve">که </w:t>
      </w:r>
      <w:r w:rsidR="00A66859">
        <w:rPr>
          <w:rFonts w:hint="cs"/>
          <w:rtl/>
        </w:rPr>
        <w:t>بعضی از روایات استصحاب مثل صحیحه زر</w:t>
      </w:r>
      <w:r w:rsidR="00A00F2E">
        <w:rPr>
          <w:rFonts w:hint="cs"/>
          <w:rtl/>
        </w:rPr>
        <w:t>اره</w:t>
      </w:r>
      <w:r w:rsidR="004357EC">
        <w:rPr>
          <w:rStyle w:val="ab"/>
          <w:rtl/>
        </w:rPr>
        <w:footnoteReference w:id="1"/>
      </w:r>
      <w:r w:rsidR="004357EC">
        <w:t xml:space="preserve"> </w:t>
      </w:r>
      <w:r w:rsidR="00A00F2E">
        <w:rPr>
          <w:rFonts w:hint="cs"/>
          <w:rtl/>
        </w:rPr>
        <w:t>در مورد خاصی</w:t>
      </w:r>
      <w:r w:rsidR="004357EC">
        <w:rPr>
          <w:rFonts w:hint="cs"/>
          <w:rtl/>
        </w:rPr>
        <w:t xml:space="preserve"> وارد شده است</w:t>
      </w:r>
      <w:r w:rsidR="00A00F2E">
        <w:rPr>
          <w:rFonts w:hint="cs"/>
          <w:rtl/>
        </w:rPr>
        <w:t xml:space="preserve"> و آن جایی است که</w:t>
      </w:r>
      <w:r w:rsidR="00A66859">
        <w:rPr>
          <w:rFonts w:hint="cs"/>
          <w:rtl/>
        </w:rPr>
        <w:t xml:space="preserve"> یقین به وضوء و شک در بقاء آن وجود دارد</w:t>
      </w:r>
      <w:r w:rsidR="00A00F2E">
        <w:rPr>
          <w:rFonts w:hint="cs"/>
          <w:rtl/>
        </w:rPr>
        <w:t>،</w:t>
      </w:r>
      <w:r w:rsidR="00A66859">
        <w:rPr>
          <w:rFonts w:hint="cs"/>
          <w:rtl/>
        </w:rPr>
        <w:t xml:space="preserve"> لکن </w:t>
      </w:r>
      <w:r w:rsidR="00D17CAA">
        <w:rPr>
          <w:rFonts w:hint="cs"/>
          <w:rtl/>
        </w:rPr>
        <w:t>ظاهر ذیل</w:t>
      </w:r>
      <w:r w:rsidR="004357EC">
        <w:rPr>
          <w:rFonts w:hint="cs"/>
          <w:rtl/>
        </w:rPr>
        <w:t xml:space="preserve"> آن</w:t>
      </w:r>
      <w:r w:rsidR="00D17CAA">
        <w:rPr>
          <w:rFonts w:hint="cs"/>
          <w:rtl/>
        </w:rPr>
        <w:t xml:space="preserve"> این</w:t>
      </w:r>
      <w:r w:rsidR="00A00F2E">
        <w:rPr>
          <w:rFonts w:hint="cs"/>
          <w:rtl/>
        </w:rPr>
        <w:t xml:space="preserve"> است که یقین بما هو یقین ملاک است، نه صرفا یقین در باب وضو.</w:t>
      </w:r>
    </w:p>
    <w:p w:rsidR="00D17CAA" w:rsidRDefault="00E0029C" w:rsidP="00E0029C">
      <w:pPr>
        <w:pStyle w:val="40"/>
        <w:jc w:val="both"/>
      </w:pPr>
      <w:bookmarkStart w:id="7" w:name="_Toc536566087"/>
      <w:r>
        <w:rPr>
          <w:rFonts w:hint="cs"/>
          <w:rtl/>
        </w:rPr>
        <w:t>مناقشه</w:t>
      </w:r>
      <w:r w:rsidR="00612F81">
        <w:rPr>
          <w:rFonts w:hint="cs"/>
          <w:rtl/>
        </w:rPr>
        <w:t>(منتقی الاصول)</w:t>
      </w:r>
      <w:r w:rsidR="00333600">
        <w:rPr>
          <w:rStyle w:val="ab"/>
          <w:rtl/>
        </w:rPr>
        <w:footnoteReference w:id="2"/>
      </w:r>
      <w:bookmarkEnd w:id="7"/>
    </w:p>
    <w:p w:rsidR="00024D66" w:rsidRDefault="00E0029C" w:rsidP="00C3790C">
      <w:pPr>
        <w:jc w:val="both"/>
        <w:rPr>
          <w:rtl/>
        </w:rPr>
      </w:pPr>
      <w:r w:rsidRPr="00E0029C">
        <w:rPr>
          <w:rFonts w:hint="cs"/>
          <w:b/>
          <w:bCs/>
          <w:sz w:val="24"/>
          <w:szCs w:val="30"/>
          <w:rtl/>
        </w:rPr>
        <w:t>اوّلاً</w:t>
      </w:r>
      <w:r>
        <w:rPr>
          <w:rFonts w:hint="cs"/>
          <w:rtl/>
        </w:rPr>
        <w:t xml:space="preserve">: </w:t>
      </w:r>
      <w:r w:rsidR="00024D66">
        <w:rPr>
          <w:rFonts w:hint="cs"/>
          <w:rtl/>
        </w:rPr>
        <w:t>ظاهر سوال این است که حجّت شرعیه</w:t>
      </w:r>
      <w:r w:rsidR="00743C8E">
        <w:rPr>
          <w:rFonts w:hint="cs"/>
          <w:rtl/>
        </w:rPr>
        <w:t xml:space="preserve"> ای برای احد الطرفین وجود ندارد و اخذ به یک طرف از باب ظهور حال است، شاهد این مطلب این است که </w:t>
      </w:r>
      <w:r w:rsidR="00612F81">
        <w:rPr>
          <w:rFonts w:hint="cs"/>
          <w:rtl/>
        </w:rPr>
        <w:t xml:space="preserve">در صدر روایت که فرمود </w:t>
      </w:r>
      <w:r w:rsidR="00C3790C">
        <w:rPr>
          <w:rFonts w:hint="cs"/>
          <w:rtl/>
        </w:rPr>
        <w:t>متاع</w:t>
      </w:r>
      <w:r w:rsidR="00612F81">
        <w:rPr>
          <w:rFonts w:hint="cs"/>
          <w:rtl/>
        </w:rPr>
        <w:t xml:space="preserve"> های مخصوص زن ها برای زن است،  ید یا </w:t>
      </w:r>
      <w:proofErr w:type="spellStart"/>
      <w:r w:rsidR="00612F81">
        <w:rPr>
          <w:rFonts w:hint="cs"/>
          <w:rtl/>
        </w:rPr>
        <w:t>اماره</w:t>
      </w:r>
      <w:proofErr w:type="spellEnd"/>
      <w:r w:rsidR="00612F81">
        <w:rPr>
          <w:rFonts w:hint="cs"/>
          <w:rtl/>
        </w:rPr>
        <w:t xml:space="preserve"> دیگری</w:t>
      </w:r>
      <w:r w:rsidR="00DA7324">
        <w:rPr>
          <w:rFonts w:hint="cs"/>
          <w:rtl/>
        </w:rPr>
        <w:t>(حجت شرعی)</w:t>
      </w:r>
      <w:r w:rsidR="00612F81">
        <w:rPr>
          <w:rFonts w:hint="cs"/>
          <w:rtl/>
        </w:rPr>
        <w:t xml:space="preserve"> غیر از ظهور حال وجود ندارد. وقتی در صدر روایت بر اساس ظهور حال حکم شده پس ذیل روایت نیز بر اساس ظهور حال حکم شده است نه این که ید(مطلق استیلاء) فی نفسه اماره ملکیّت باشد.</w:t>
      </w:r>
    </w:p>
    <w:p w:rsidR="00691B5E" w:rsidRDefault="00E0029C" w:rsidP="005B6A57">
      <w:pPr>
        <w:jc w:val="both"/>
        <w:rPr>
          <w:rtl/>
        </w:rPr>
      </w:pPr>
      <w:r w:rsidRPr="00E0029C">
        <w:rPr>
          <w:rFonts w:hint="cs"/>
          <w:b/>
          <w:bCs/>
          <w:sz w:val="24"/>
          <w:szCs w:val="30"/>
          <w:rtl/>
        </w:rPr>
        <w:t>ثانیاً</w:t>
      </w:r>
      <w:r>
        <w:rPr>
          <w:rFonts w:hint="cs"/>
          <w:rtl/>
        </w:rPr>
        <w:t xml:space="preserve">: </w:t>
      </w:r>
      <w:r w:rsidR="00691B5E">
        <w:rPr>
          <w:rFonts w:hint="cs"/>
          <w:rtl/>
        </w:rPr>
        <w:t>به فرض که این روایت در مورد خودش</w:t>
      </w:r>
      <w:r>
        <w:rPr>
          <w:rFonts w:hint="cs"/>
          <w:rtl/>
        </w:rPr>
        <w:t>(اموال البیت)</w:t>
      </w:r>
      <w:r w:rsidR="00691B5E">
        <w:rPr>
          <w:rFonts w:hint="cs"/>
          <w:rtl/>
        </w:rPr>
        <w:t xml:space="preserve"> دلالت بر حجیّت ید فی نفسه داشته باشد لکن دلیلی بر تعد</w:t>
      </w:r>
      <w:r w:rsidR="00333822">
        <w:rPr>
          <w:rFonts w:hint="cs"/>
          <w:rtl/>
        </w:rPr>
        <w:t>ّ</w:t>
      </w:r>
      <w:r w:rsidR="00691B5E">
        <w:rPr>
          <w:rFonts w:hint="cs"/>
          <w:rtl/>
        </w:rPr>
        <w:t>ی</w:t>
      </w:r>
      <w:r w:rsidR="00B621DA">
        <w:rPr>
          <w:rFonts w:hint="cs"/>
          <w:rtl/>
        </w:rPr>
        <w:t xml:space="preserve"> به غیر مورد این روایت،</w:t>
      </w:r>
      <w:r w:rsidR="00691B5E">
        <w:rPr>
          <w:rFonts w:hint="cs"/>
          <w:rtl/>
        </w:rPr>
        <w:t xml:space="preserve"> نداریم. </w:t>
      </w:r>
    </w:p>
    <w:p w:rsidR="00B621DA" w:rsidRDefault="00B621DA" w:rsidP="005B6A57">
      <w:pPr>
        <w:pStyle w:val="50"/>
        <w:jc w:val="both"/>
        <w:rPr>
          <w:rtl/>
        </w:rPr>
      </w:pPr>
      <w:bookmarkStart w:id="8" w:name="_Toc536566088"/>
      <w:r>
        <w:rPr>
          <w:rFonts w:hint="cs"/>
          <w:rtl/>
        </w:rPr>
        <w:t>تخلّص</w:t>
      </w:r>
      <w:bookmarkEnd w:id="8"/>
    </w:p>
    <w:p w:rsidR="00333600" w:rsidRPr="00333600" w:rsidRDefault="00333600" w:rsidP="005B6A57">
      <w:pPr>
        <w:jc w:val="both"/>
        <w:rPr>
          <w:b/>
          <w:bCs/>
          <w:rtl/>
        </w:rPr>
      </w:pPr>
      <w:r w:rsidRPr="00333600">
        <w:rPr>
          <w:rFonts w:hint="cs"/>
          <w:b/>
          <w:bCs/>
          <w:rtl/>
        </w:rPr>
        <w:t xml:space="preserve">جواب </w:t>
      </w:r>
      <w:r w:rsidR="0083604C">
        <w:rPr>
          <w:rFonts w:hint="cs"/>
          <w:b/>
          <w:bCs/>
          <w:rtl/>
        </w:rPr>
        <w:t>«</w:t>
      </w:r>
      <w:r w:rsidRPr="00333600">
        <w:rPr>
          <w:rFonts w:hint="cs"/>
          <w:b/>
          <w:bCs/>
          <w:rtl/>
        </w:rPr>
        <w:t>اوّلاً</w:t>
      </w:r>
      <w:r w:rsidR="0083604C">
        <w:rPr>
          <w:rFonts w:hint="cs"/>
          <w:b/>
          <w:bCs/>
          <w:rtl/>
        </w:rPr>
        <w:t>»</w:t>
      </w:r>
    </w:p>
    <w:p w:rsidR="00B371D8" w:rsidRDefault="00FE3C79" w:rsidP="005B6A57">
      <w:pPr>
        <w:jc w:val="both"/>
        <w:rPr>
          <w:rtl/>
        </w:rPr>
      </w:pPr>
      <w:r>
        <w:rPr>
          <w:rFonts w:hint="cs"/>
          <w:rtl/>
        </w:rPr>
        <w:t xml:space="preserve">نمی </w:t>
      </w:r>
      <w:r w:rsidR="00B371D8">
        <w:rPr>
          <w:rFonts w:hint="cs"/>
          <w:rtl/>
        </w:rPr>
        <w:t>توان گفت که صورتی که صدر روایت به آن اشاره می کند جایی است که حجّتی در بین نیست؛</w:t>
      </w:r>
      <w:r>
        <w:rPr>
          <w:rFonts w:hint="cs"/>
          <w:rtl/>
        </w:rPr>
        <w:t xml:space="preserve"> زیرا صورت</w:t>
      </w:r>
      <w:r w:rsidR="00B371D8">
        <w:rPr>
          <w:rFonts w:hint="cs"/>
          <w:rtl/>
        </w:rPr>
        <w:t xml:space="preserve"> صدر</w:t>
      </w:r>
      <w:r>
        <w:rPr>
          <w:rFonts w:hint="cs"/>
          <w:rtl/>
        </w:rPr>
        <w:t xml:space="preserve"> </w:t>
      </w:r>
      <w:r w:rsidR="00B371D8">
        <w:rPr>
          <w:rFonts w:hint="cs"/>
          <w:rtl/>
        </w:rPr>
        <w:t>روایت</w:t>
      </w:r>
      <w:r>
        <w:rPr>
          <w:rFonts w:hint="cs"/>
          <w:rtl/>
        </w:rPr>
        <w:t xml:space="preserve"> منحصر در جایی نیست که زن و مرد هر دو از دنیا رفته اند بلکه ممکن است فقط زن از دنیا رفته و ورثه او آمده اند تا اموال </w:t>
      </w:r>
      <w:r>
        <w:rPr>
          <w:rFonts w:hint="cs"/>
          <w:rtl/>
        </w:rPr>
        <w:lastRenderedPageBreak/>
        <w:t>مربوط به او را بگیرند.</w:t>
      </w:r>
      <w:r w:rsidR="00B371D8">
        <w:rPr>
          <w:rFonts w:hint="cs"/>
          <w:rtl/>
        </w:rPr>
        <w:t xml:space="preserve"> در این صورت ممکن است بعضی از همان وسائل در دست مرد باشد، در نتیجه حجّت(ید) وجود داشته باشد.</w:t>
      </w:r>
    </w:p>
    <w:p w:rsidR="00B621DA" w:rsidRDefault="00B371D8" w:rsidP="00C3790C">
      <w:pPr>
        <w:jc w:val="both"/>
        <w:rPr>
          <w:rtl/>
        </w:rPr>
      </w:pPr>
      <w:r>
        <w:rPr>
          <w:rFonts w:hint="cs"/>
          <w:rtl/>
        </w:rPr>
        <w:t>اتفاقا وقتی حضرت می فرماید که کالاهای مخصوص زنان مال زن است و در ادامه آن قاعده را می فرماید ناظر به این است که آن قاعده بر موارد سابق تطبیق می شود، به این بیان که معمولا وسائل مخصوص زنان در دست زن است نه در دست مرد.</w:t>
      </w:r>
      <w:r w:rsidR="00B73494">
        <w:rPr>
          <w:rFonts w:hint="cs"/>
          <w:rtl/>
        </w:rPr>
        <w:t xml:space="preserve"> این که می فرماید کالاهای مشترک الاستعمال هم مال هر دوست به این جهت هست که</w:t>
      </w:r>
      <w:r w:rsidR="00333600">
        <w:rPr>
          <w:rFonts w:hint="cs"/>
          <w:rtl/>
        </w:rPr>
        <w:t>(غالبا)</w:t>
      </w:r>
      <w:r w:rsidR="00B73494">
        <w:rPr>
          <w:rFonts w:hint="cs"/>
          <w:rtl/>
        </w:rPr>
        <w:t xml:space="preserve"> ید هر دو بر آن واقع می</w:t>
      </w:r>
      <w:r w:rsidR="00333600">
        <w:rPr>
          <w:rFonts w:hint="eastAsia"/>
          <w:rtl/>
        </w:rPr>
        <w:t>‌</w:t>
      </w:r>
      <w:r w:rsidR="00B73494">
        <w:rPr>
          <w:rFonts w:hint="cs"/>
          <w:rtl/>
        </w:rPr>
        <w:t>شود</w:t>
      </w:r>
      <w:r w:rsidR="00333600">
        <w:rPr>
          <w:rFonts w:hint="cs"/>
          <w:rtl/>
        </w:rPr>
        <w:t xml:space="preserve">. </w:t>
      </w:r>
      <w:r w:rsidR="00B73494">
        <w:rPr>
          <w:rFonts w:hint="cs"/>
          <w:rtl/>
        </w:rPr>
        <w:t xml:space="preserve">وقتی ذیل به صورت قاعده ذکر شده است طبعا باید </w:t>
      </w:r>
      <w:r w:rsidR="00C3790C">
        <w:rPr>
          <w:rFonts w:hint="cs"/>
          <w:rtl/>
        </w:rPr>
        <w:t>صدر</w:t>
      </w:r>
      <w:r w:rsidR="00B73494">
        <w:rPr>
          <w:rFonts w:hint="cs"/>
          <w:rtl/>
        </w:rPr>
        <w:t xml:space="preserve"> را بر </w:t>
      </w:r>
      <w:proofErr w:type="spellStart"/>
      <w:r w:rsidR="00C3790C">
        <w:rPr>
          <w:rFonts w:hint="cs"/>
          <w:rtl/>
        </w:rPr>
        <w:t>ذيل</w:t>
      </w:r>
      <w:proofErr w:type="spellEnd"/>
      <w:r w:rsidR="0083604C">
        <w:rPr>
          <w:rFonts w:hint="cs"/>
          <w:rtl/>
        </w:rPr>
        <w:t xml:space="preserve"> تطبیق کرد نه بالعکس(</w:t>
      </w:r>
      <w:r w:rsidR="00B73494">
        <w:rPr>
          <w:rFonts w:hint="cs"/>
          <w:rtl/>
        </w:rPr>
        <w:t>که صاحب منتقی چنین کرده است). بله</w:t>
      </w:r>
      <w:r w:rsidR="0083604C">
        <w:rPr>
          <w:rFonts w:hint="cs"/>
          <w:rtl/>
        </w:rPr>
        <w:t>،</w:t>
      </w:r>
      <w:r w:rsidR="00B73494">
        <w:rPr>
          <w:rFonts w:hint="cs"/>
          <w:rtl/>
        </w:rPr>
        <w:t xml:space="preserve"> اگر صدر و ذیل </w:t>
      </w:r>
      <w:r w:rsidR="0083604C">
        <w:rPr>
          <w:rFonts w:hint="cs"/>
          <w:rtl/>
        </w:rPr>
        <w:t>در یک رتبه باشند، ذیل را فرع صدر</w:t>
      </w:r>
      <w:r w:rsidR="00B73494">
        <w:rPr>
          <w:rFonts w:hint="cs"/>
          <w:rtl/>
        </w:rPr>
        <w:t xml:space="preserve"> محسوب می کنند اما در ما نحن فیه رتبه ذیل قاعده کلّی است و بر صدر هم تطبیق می شود. لذا ذیل را باید قرینه صدر گرفت.</w:t>
      </w:r>
      <w:r w:rsidR="00FE3C79">
        <w:rPr>
          <w:rFonts w:hint="cs"/>
          <w:rtl/>
        </w:rPr>
        <w:t xml:space="preserve"> </w:t>
      </w:r>
    </w:p>
    <w:p w:rsidR="0083604C" w:rsidRPr="0083604C" w:rsidRDefault="0083604C" w:rsidP="005B6A57">
      <w:pPr>
        <w:jc w:val="both"/>
        <w:rPr>
          <w:b/>
          <w:bCs/>
          <w:rtl/>
        </w:rPr>
      </w:pPr>
      <w:r w:rsidRPr="0083604C">
        <w:rPr>
          <w:rFonts w:hint="cs"/>
          <w:b/>
          <w:bCs/>
          <w:rtl/>
        </w:rPr>
        <w:t>جواب «ثانیاً»</w:t>
      </w:r>
    </w:p>
    <w:p w:rsidR="00E64585" w:rsidRDefault="00E64585" w:rsidP="00DA7324">
      <w:pPr>
        <w:jc w:val="both"/>
        <w:rPr>
          <w:rtl/>
        </w:rPr>
      </w:pPr>
      <w:r>
        <w:rPr>
          <w:rFonts w:hint="cs"/>
          <w:rtl/>
        </w:rPr>
        <w:t>جواب از اشکال دوم هم معلوم شد</w:t>
      </w:r>
      <w:r w:rsidR="00DA7324">
        <w:rPr>
          <w:rFonts w:hint="cs"/>
          <w:rtl/>
        </w:rPr>
        <w:t>؛</w:t>
      </w:r>
      <w:r>
        <w:rPr>
          <w:rFonts w:hint="cs"/>
          <w:rtl/>
        </w:rPr>
        <w:t xml:space="preserve"> زیرا ذیل حدیث تعلیل است</w:t>
      </w:r>
      <w:r w:rsidR="00DA7324">
        <w:rPr>
          <w:rFonts w:hint="cs"/>
          <w:rtl/>
        </w:rPr>
        <w:t>،</w:t>
      </w:r>
      <w:r>
        <w:rPr>
          <w:rFonts w:hint="cs"/>
          <w:rtl/>
        </w:rPr>
        <w:t xml:space="preserve"> لذا</w:t>
      </w:r>
      <w:r w:rsidR="00DA7324" w:rsidRPr="00DA7324">
        <w:rPr>
          <w:rFonts w:hint="cs"/>
          <w:rtl/>
        </w:rPr>
        <w:t xml:space="preserve"> </w:t>
      </w:r>
      <w:r w:rsidR="00DA7324">
        <w:rPr>
          <w:rFonts w:hint="cs"/>
          <w:rtl/>
        </w:rPr>
        <w:t>عرفا</w:t>
      </w:r>
      <w:r>
        <w:rPr>
          <w:rFonts w:hint="cs"/>
          <w:rtl/>
        </w:rPr>
        <w:t xml:space="preserve"> اختصاص به این باب ندارد. کما این که در باب استصحاب هم تعلیلی که ذیل حدیث</w:t>
      </w:r>
      <w:r w:rsidR="00DA7324">
        <w:rPr>
          <w:rStyle w:val="ab"/>
          <w:rtl/>
        </w:rPr>
        <w:footnoteReference w:id="3"/>
      </w:r>
      <w:r>
        <w:rPr>
          <w:rFonts w:hint="cs"/>
          <w:rtl/>
        </w:rPr>
        <w:t xml:space="preserve"> آمده اختصاص به وضو ندارد.</w:t>
      </w:r>
    </w:p>
    <w:p w:rsidR="00F360A2" w:rsidRPr="00F360A2" w:rsidRDefault="00F360A2" w:rsidP="005B6A57">
      <w:pPr>
        <w:jc w:val="both"/>
        <w:rPr>
          <w:highlight w:val="yellow"/>
          <w:rtl/>
        </w:rPr>
      </w:pPr>
      <w:r w:rsidRPr="00F360A2">
        <w:rPr>
          <w:rFonts w:hint="cs"/>
          <w:highlight w:val="yellow"/>
          <w:rtl/>
        </w:rPr>
        <w:t>{پس روایت یونس</w:t>
      </w:r>
      <w:r w:rsidR="00DA7324">
        <w:rPr>
          <w:rFonts w:hint="cs"/>
          <w:highlight w:val="yellow"/>
          <w:rtl/>
        </w:rPr>
        <w:t>،</w:t>
      </w:r>
      <w:r w:rsidRPr="00F360A2">
        <w:rPr>
          <w:rFonts w:hint="cs"/>
          <w:highlight w:val="yellow"/>
          <w:rtl/>
        </w:rPr>
        <w:t xml:space="preserve"> سندا</w:t>
      </w:r>
      <w:r w:rsidR="00DA7324">
        <w:rPr>
          <w:rFonts w:hint="cs"/>
          <w:highlight w:val="yellow"/>
          <w:rtl/>
        </w:rPr>
        <w:t>ً</w:t>
      </w:r>
      <w:r w:rsidRPr="00F360A2">
        <w:rPr>
          <w:rFonts w:hint="cs"/>
          <w:highlight w:val="yellow"/>
          <w:rtl/>
        </w:rPr>
        <w:t xml:space="preserve"> و دلالتا</w:t>
      </w:r>
      <w:r w:rsidR="00DA7324">
        <w:rPr>
          <w:rFonts w:hint="cs"/>
          <w:highlight w:val="yellow"/>
          <w:rtl/>
        </w:rPr>
        <w:t>ً</w:t>
      </w:r>
      <w:r w:rsidRPr="00F360A2">
        <w:rPr>
          <w:rFonts w:hint="cs"/>
          <w:highlight w:val="yellow"/>
          <w:rtl/>
        </w:rPr>
        <w:t xml:space="preserve"> پذیرفته شد.}</w:t>
      </w:r>
    </w:p>
    <w:p w:rsidR="00E64585" w:rsidRDefault="00E64585" w:rsidP="00DA7324">
      <w:pPr>
        <w:pStyle w:val="1"/>
        <w:jc w:val="both"/>
        <w:rPr>
          <w:rtl/>
        </w:rPr>
      </w:pPr>
      <w:bookmarkStart w:id="9" w:name="_Toc536566089"/>
      <w:r>
        <w:rPr>
          <w:rFonts w:hint="cs"/>
          <w:rtl/>
        </w:rPr>
        <w:t xml:space="preserve">روایت 3: </w:t>
      </w:r>
      <w:r w:rsidR="00BE1556">
        <w:rPr>
          <w:rFonts w:hint="cs"/>
          <w:rtl/>
        </w:rPr>
        <w:t>صحیحه</w:t>
      </w:r>
      <w:r w:rsidR="007848AA">
        <w:rPr>
          <w:rStyle w:val="ab"/>
          <w:rtl/>
        </w:rPr>
        <w:footnoteReference w:id="4"/>
      </w:r>
      <w:r w:rsidR="007848AA">
        <w:rPr>
          <w:rFonts w:hint="cs"/>
          <w:rtl/>
        </w:rPr>
        <w:t xml:space="preserve"> </w:t>
      </w:r>
      <w:r w:rsidR="00BE1556">
        <w:rPr>
          <w:rFonts w:hint="cs"/>
          <w:rtl/>
        </w:rPr>
        <w:t xml:space="preserve"> عثمان بن عیسی و حماد بن </w:t>
      </w:r>
      <w:r w:rsidR="00DA7324">
        <w:rPr>
          <w:rFonts w:hint="cs"/>
          <w:rtl/>
        </w:rPr>
        <w:t>عثمان</w:t>
      </w:r>
      <w:bookmarkEnd w:id="9"/>
    </w:p>
    <w:p w:rsidR="00B767AD" w:rsidRDefault="00A65B32" w:rsidP="00B344F1">
      <w:pPr>
        <w:jc w:val="both"/>
        <w:rPr>
          <w:rtl/>
        </w:rPr>
      </w:pPr>
      <w:r>
        <w:rPr>
          <w:rFonts w:hint="cs"/>
          <w:rtl/>
        </w:rPr>
        <w:t xml:space="preserve">امام صادق ع در حدیثی (که در مورد فدک وارد شده است) می فرماید: </w:t>
      </w:r>
      <w:r w:rsidR="00BE1556">
        <w:rPr>
          <w:rFonts w:hint="cs"/>
          <w:rtl/>
        </w:rPr>
        <w:t>حضرت</w:t>
      </w:r>
      <w:r w:rsidR="00B767AD">
        <w:rPr>
          <w:rFonts w:hint="cs"/>
          <w:rtl/>
        </w:rPr>
        <w:t xml:space="preserve"> علی ع به ابو بکر فرمو</w:t>
      </w:r>
      <w:r w:rsidR="004F505A">
        <w:rPr>
          <w:rFonts w:hint="cs"/>
          <w:rtl/>
        </w:rPr>
        <w:t>ن</w:t>
      </w:r>
      <w:r w:rsidR="00B767AD">
        <w:rPr>
          <w:rFonts w:hint="cs"/>
          <w:rtl/>
        </w:rPr>
        <w:t>د:</w:t>
      </w:r>
      <w:r w:rsidR="00BE1556">
        <w:rPr>
          <w:rFonts w:hint="cs"/>
          <w:rtl/>
        </w:rPr>
        <w:t xml:space="preserve"> </w:t>
      </w:r>
      <w:r w:rsidR="00B344F1">
        <w:rPr>
          <w:rFonts w:hint="cs"/>
          <w:rtl/>
        </w:rPr>
        <w:t>تو</w:t>
      </w:r>
      <w:r w:rsidR="00BE1556">
        <w:rPr>
          <w:rFonts w:hint="cs"/>
          <w:rtl/>
        </w:rPr>
        <w:t xml:space="preserve"> بر خلاف حکم الله </w:t>
      </w:r>
      <w:r w:rsidR="00B767AD">
        <w:rPr>
          <w:rFonts w:hint="cs"/>
          <w:rtl/>
        </w:rPr>
        <w:t>حکم می کنید، اگر من درباره چیزی که در دست مسلمانان است مدعی مالکیت می شدم تو از چه کسی بیّنه طلب می</w:t>
      </w:r>
      <w:r w:rsidR="00B344F1">
        <w:rPr>
          <w:rFonts w:hint="eastAsia"/>
          <w:rtl/>
        </w:rPr>
        <w:t>‌</w:t>
      </w:r>
      <w:r w:rsidR="00B767AD">
        <w:rPr>
          <w:rFonts w:hint="cs"/>
          <w:rtl/>
        </w:rPr>
        <w:t>کردی؟ او گفت از تو، حضرت فرمو</w:t>
      </w:r>
      <w:r w:rsidR="004F505A">
        <w:rPr>
          <w:rFonts w:hint="cs"/>
          <w:rtl/>
        </w:rPr>
        <w:t>ن</w:t>
      </w:r>
      <w:r w:rsidR="00B767AD">
        <w:rPr>
          <w:rFonts w:hint="cs"/>
          <w:rtl/>
        </w:rPr>
        <w:t xml:space="preserve">د: حال اگر مسلمانان درباره چیزی که در دست من است مدعی مالکیت شوند، از من طلب بیّنه می کنی و از مسلمانان بر ای اثبات ادعایشان بیّنه‌ای نمی خواهی؟! و حال آن که من این(فدک) را در زمان رسول </w:t>
      </w:r>
      <w:r w:rsidR="00B767AD">
        <w:rPr>
          <w:rFonts w:hint="cs"/>
          <w:rtl/>
        </w:rPr>
        <w:lastRenderedPageBreak/>
        <w:t>الله و بعد</w:t>
      </w:r>
      <w:r w:rsidR="00B344F1">
        <w:rPr>
          <w:rFonts w:hint="cs"/>
          <w:rtl/>
        </w:rPr>
        <w:t xml:space="preserve"> از</w:t>
      </w:r>
      <w:r w:rsidR="00B767AD">
        <w:rPr>
          <w:rFonts w:hint="cs"/>
          <w:rtl/>
        </w:rPr>
        <w:t xml:space="preserve"> ایشان مالک بودم</w:t>
      </w:r>
      <w:r w:rsidR="004F505A">
        <w:rPr>
          <w:rStyle w:val="ab"/>
          <w:rtl/>
        </w:rPr>
        <w:footnoteReference w:id="5"/>
      </w:r>
      <w:r w:rsidR="00B767AD">
        <w:rPr>
          <w:rFonts w:hint="cs"/>
          <w:rtl/>
        </w:rPr>
        <w:t>.</w:t>
      </w:r>
      <w:r w:rsidR="004F505A">
        <w:rPr>
          <w:rFonts w:hint="cs"/>
          <w:rtl/>
        </w:rPr>
        <w:t xml:space="preserve"> (حضرت ادامه دادند تا این جا که فرمودند) پیغمبر اکرم ص فرمودند: بیّنه به گردن مدّعی است و منکِر باید قسم بخورد.</w:t>
      </w:r>
      <w:r w:rsidR="00902C37" w:rsidRPr="00902C37">
        <w:rPr>
          <w:rStyle w:val="ab"/>
          <w:rtl/>
        </w:rPr>
        <w:t xml:space="preserve"> </w:t>
      </w:r>
      <w:r w:rsidR="00902C37">
        <w:rPr>
          <w:rStyle w:val="ab"/>
          <w:rtl/>
        </w:rPr>
        <w:footnoteReference w:id="6"/>
      </w:r>
    </w:p>
    <w:p w:rsidR="000A7D45" w:rsidRDefault="000A7D45" w:rsidP="005B6A57">
      <w:pPr>
        <w:pStyle w:val="20"/>
        <w:jc w:val="both"/>
        <w:rPr>
          <w:rtl/>
        </w:rPr>
      </w:pPr>
      <w:bookmarkStart w:id="11" w:name="_Toc536566090"/>
      <w:r>
        <w:rPr>
          <w:rFonts w:hint="cs"/>
          <w:rtl/>
        </w:rPr>
        <w:t>بررسی سندی</w:t>
      </w:r>
      <w:bookmarkEnd w:id="11"/>
    </w:p>
    <w:p w:rsidR="00902C37" w:rsidRDefault="000A7D45" w:rsidP="008075B2">
      <w:pPr>
        <w:jc w:val="both"/>
        <w:rPr>
          <w:rtl/>
        </w:rPr>
      </w:pPr>
      <w:r>
        <w:rPr>
          <w:rFonts w:hint="cs"/>
          <w:rtl/>
        </w:rPr>
        <w:t xml:space="preserve">این </w:t>
      </w:r>
      <w:r w:rsidR="007848AA">
        <w:rPr>
          <w:rFonts w:hint="cs"/>
          <w:rtl/>
        </w:rPr>
        <w:t>روایت</w:t>
      </w:r>
      <w:r>
        <w:rPr>
          <w:rFonts w:hint="cs"/>
          <w:rtl/>
        </w:rPr>
        <w:t xml:space="preserve"> را صاحب وسائل از تفسیر علی بن ابراهیم از پدرش از ابن ابی عمیر از عثمان بن عیسی و حماد بن عثمان</w:t>
      </w:r>
      <w:r w:rsidR="00706625">
        <w:rPr>
          <w:rFonts w:hint="cs"/>
          <w:rtl/>
        </w:rPr>
        <w:t xml:space="preserve"> </w:t>
      </w:r>
      <w:r>
        <w:rPr>
          <w:rFonts w:hint="cs"/>
          <w:rtl/>
        </w:rPr>
        <w:t xml:space="preserve">نقل کرده است. </w:t>
      </w:r>
      <w:r w:rsidR="00902C37">
        <w:rPr>
          <w:rFonts w:hint="cs"/>
          <w:rtl/>
        </w:rPr>
        <w:t>سند صاحب وسائل تا تفسیر</w:t>
      </w:r>
      <w:r w:rsidR="008075B2">
        <w:rPr>
          <w:rFonts w:hint="cs"/>
          <w:rtl/>
        </w:rPr>
        <w:t>،</w:t>
      </w:r>
      <w:r w:rsidR="00902C37">
        <w:rPr>
          <w:rFonts w:hint="cs"/>
          <w:rtl/>
        </w:rPr>
        <w:t xml:space="preserve"> </w:t>
      </w:r>
      <w:r w:rsidR="008075B2">
        <w:rPr>
          <w:rFonts w:hint="cs"/>
          <w:rtl/>
        </w:rPr>
        <w:t>تمام</w:t>
      </w:r>
      <w:r w:rsidR="00902C37">
        <w:rPr>
          <w:rFonts w:hint="cs"/>
          <w:rtl/>
        </w:rPr>
        <w:t xml:space="preserve"> و بعدش هم </w:t>
      </w:r>
      <w:r w:rsidR="008075B2">
        <w:rPr>
          <w:rFonts w:hint="cs"/>
          <w:rtl/>
        </w:rPr>
        <w:t>تمام</w:t>
      </w:r>
      <w:r w:rsidR="00902C37">
        <w:rPr>
          <w:rFonts w:hint="cs"/>
          <w:rtl/>
        </w:rPr>
        <w:t xml:space="preserve"> است.</w:t>
      </w:r>
    </w:p>
    <w:p w:rsidR="000A7D45" w:rsidRDefault="000A7D45" w:rsidP="005B6A57">
      <w:pPr>
        <w:jc w:val="both"/>
        <w:rPr>
          <w:rtl/>
        </w:rPr>
      </w:pPr>
      <w:r>
        <w:rPr>
          <w:rFonts w:hint="cs"/>
          <w:rtl/>
        </w:rPr>
        <w:t>هم چنین</w:t>
      </w:r>
      <w:r w:rsidR="00BA6CB1">
        <w:rPr>
          <w:rFonts w:hint="cs"/>
          <w:rtl/>
        </w:rPr>
        <w:t xml:space="preserve"> صاحب وسائل همین حدیث را</w:t>
      </w:r>
      <w:r>
        <w:rPr>
          <w:rFonts w:hint="cs"/>
          <w:rtl/>
        </w:rPr>
        <w:t xml:space="preserve"> از</w:t>
      </w:r>
      <w:r w:rsidR="00BA6CB1">
        <w:rPr>
          <w:rFonts w:hint="cs"/>
          <w:rtl/>
        </w:rPr>
        <w:t xml:space="preserve"> طریق</w:t>
      </w:r>
      <w:r>
        <w:rPr>
          <w:rFonts w:hint="cs"/>
          <w:rtl/>
        </w:rPr>
        <w:t xml:space="preserve"> مرحوم صدوق</w:t>
      </w:r>
      <w:r w:rsidR="008075B2">
        <w:rPr>
          <w:rFonts w:hint="cs"/>
          <w:rtl/>
        </w:rPr>
        <w:t xml:space="preserve"> نیز</w:t>
      </w:r>
      <w:r>
        <w:rPr>
          <w:rFonts w:hint="cs"/>
          <w:rtl/>
        </w:rPr>
        <w:t xml:space="preserve"> نقل کرده است که ایشان از پدرش از علی بن ابراهیم از پدرش از ابن ابی عمیر </w:t>
      </w:r>
      <w:r w:rsidRPr="000A7D45">
        <w:rPr>
          <w:rFonts w:hint="cs"/>
          <w:u w:val="single"/>
          <w:rtl/>
        </w:rPr>
        <w:t>عن من ذکره</w:t>
      </w:r>
      <w:r>
        <w:rPr>
          <w:rFonts w:hint="cs"/>
          <w:rtl/>
        </w:rPr>
        <w:t xml:space="preserve"> نقل کرده است. لذا این نقل از م</w:t>
      </w:r>
      <w:r w:rsidR="00902C37">
        <w:rPr>
          <w:rFonts w:hint="cs"/>
          <w:rtl/>
        </w:rPr>
        <w:t>رسلات ابن ابی عمیر محسوب می شود و بنا بر این که مرسلات مشایخ ثلاث(که یکی از آن ها ابن ابی عمیر است) نیز معتبر است، این طریق هم تمام است.</w:t>
      </w:r>
    </w:p>
    <w:p w:rsidR="000A7D45" w:rsidRDefault="000A7D45" w:rsidP="005B6A57">
      <w:pPr>
        <w:jc w:val="both"/>
        <w:rPr>
          <w:rtl/>
        </w:rPr>
      </w:pPr>
      <w:r>
        <w:rPr>
          <w:rFonts w:hint="cs"/>
          <w:rtl/>
        </w:rPr>
        <w:t>{</w:t>
      </w:r>
      <w:r w:rsidRPr="00902C37">
        <w:rPr>
          <w:rFonts w:hint="cs"/>
          <w:highlight w:val="yellow"/>
          <w:rtl/>
        </w:rPr>
        <w:t>پس سند معتبر است</w:t>
      </w:r>
      <w:r>
        <w:rPr>
          <w:rFonts w:hint="cs"/>
          <w:rtl/>
        </w:rPr>
        <w:t>.}</w:t>
      </w:r>
    </w:p>
    <w:p w:rsidR="000A7D45" w:rsidRDefault="000A7D45" w:rsidP="005B6A57">
      <w:pPr>
        <w:pStyle w:val="20"/>
        <w:jc w:val="both"/>
        <w:rPr>
          <w:rtl/>
        </w:rPr>
      </w:pPr>
      <w:bookmarkStart w:id="12" w:name="_Toc536566091"/>
      <w:r>
        <w:rPr>
          <w:rFonts w:hint="cs"/>
          <w:rtl/>
        </w:rPr>
        <w:t>بررسی دلالی</w:t>
      </w:r>
      <w:bookmarkEnd w:id="12"/>
    </w:p>
    <w:p w:rsidR="000A7D45" w:rsidRDefault="00902C37" w:rsidP="008075B2">
      <w:pPr>
        <w:jc w:val="both"/>
        <w:rPr>
          <w:rtl/>
        </w:rPr>
      </w:pPr>
      <w:r>
        <w:rPr>
          <w:rFonts w:hint="cs"/>
          <w:rtl/>
        </w:rPr>
        <w:t>حضرت در این روایت خودش را</w:t>
      </w:r>
      <w:r w:rsidR="00BA6CB1">
        <w:rPr>
          <w:rFonts w:hint="cs"/>
          <w:rtl/>
        </w:rPr>
        <w:t xml:space="preserve"> منکر و مسلمانان را مدّعی معرّفی کردند و</w:t>
      </w:r>
      <w:r>
        <w:rPr>
          <w:rFonts w:hint="cs"/>
          <w:rtl/>
        </w:rPr>
        <w:t xml:space="preserve"> وجه منکر بودن را نیز </w:t>
      </w:r>
      <w:r w:rsidRPr="00902C37">
        <w:rPr>
          <w:rFonts w:hint="cs"/>
          <w:u w:val="single"/>
          <w:rtl/>
        </w:rPr>
        <w:t xml:space="preserve">ید داشتن بر مال </w:t>
      </w:r>
      <w:r>
        <w:rPr>
          <w:rFonts w:hint="cs"/>
          <w:rtl/>
        </w:rPr>
        <w:t xml:space="preserve">دانستند. </w:t>
      </w:r>
      <w:r w:rsidR="00BA6CB1">
        <w:rPr>
          <w:rFonts w:hint="cs"/>
          <w:rtl/>
        </w:rPr>
        <w:t xml:space="preserve">این </w:t>
      </w:r>
      <w:r>
        <w:rPr>
          <w:rFonts w:hint="cs"/>
          <w:rtl/>
        </w:rPr>
        <w:t>یعنی ید</w:t>
      </w:r>
      <w:r w:rsidR="00BA6CB1">
        <w:rPr>
          <w:rFonts w:hint="cs"/>
          <w:rtl/>
        </w:rPr>
        <w:t>، حجّت بر ملکیت است؛ زیرا</w:t>
      </w:r>
      <w:r>
        <w:rPr>
          <w:rFonts w:hint="cs"/>
          <w:rtl/>
        </w:rPr>
        <w:t xml:space="preserve"> در غیر این صورت</w:t>
      </w:r>
      <w:r w:rsidR="00BA6CB1">
        <w:rPr>
          <w:rFonts w:hint="cs"/>
          <w:rtl/>
        </w:rPr>
        <w:t>،</w:t>
      </w:r>
      <w:r>
        <w:rPr>
          <w:rFonts w:hint="cs"/>
          <w:rtl/>
        </w:rPr>
        <w:t xml:space="preserve"> </w:t>
      </w:r>
      <w:r w:rsidR="008075B2">
        <w:rPr>
          <w:rFonts w:hint="cs"/>
          <w:rtl/>
        </w:rPr>
        <w:t>ذی الید منکِر محسوب نمی‌شود</w:t>
      </w:r>
      <w:r>
        <w:rPr>
          <w:rFonts w:hint="cs"/>
          <w:rtl/>
        </w:rPr>
        <w:t>.</w:t>
      </w:r>
    </w:p>
    <w:p w:rsidR="00902C37" w:rsidRDefault="00902C37" w:rsidP="005B6A57">
      <w:pPr>
        <w:jc w:val="both"/>
        <w:rPr>
          <w:rtl/>
        </w:rPr>
      </w:pPr>
      <w:r>
        <w:rPr>
          <w:rFonts w:hint="cs"/>
          <w:rtl/>
        </w:rPr>
        <w:t>امّا آیا این استدلال تمام است یا خیر؟ در منتقی الاصول اشکال شده است.</w:t>
      </w:r>
    </w:p>
    <w:p w:rsidR="008075B2" w:rsidRDefault="008075B2" w:rsidP="008075B2">
      <w:pPr>
        <w:pStyle w:val="1"/>
        <w:rPr>
          <w:rtl/>
        </w:rPr>
      </w:pPr>
      <w:bookmarkStart w:id="13" w:name="_Toc536566092"/>
      <w:r>
        <w:rPr>
          <w:rFonts w:hint="cs"/>
          <w:rtl/>
        </w:rPr>
        <w:t>خلاصه جلسه</w:t>
      </w:r>
      <w:bookmarkEnd w:id="13"/>
    </w:p>
    <w:p w:rsidR="008075B2" w:rsidRDefault="008075B2" w:rsidP="008075B2">
      <w:pPr>
        <w:rPr>
          <w:rtl/>
        </w:rPr>
      </w:pPr>
      <w:r>
        <w:rPr>
          <w:rFonts w:hint="cs"/>
          <w:rtl/>
        </w:rPr>
        <w:t xml:space="preserve">تخلص 2 از اشکال سندی روایت یونس: علی بن محمد بن زبیر از معاریف حدیثی است، لذا ثقه محسوب می شود. مناقشه دلالی: حکم حضرت در صدر و ذیل روایت بر اساس ظاهر حال است نه وجود حجّت. تخلّص: ظاهر ذیل، بیان قاعده عام است که همان قاعده ید باشد و بر صدر هم تطبیق می شود. </w:t>
      </w:r>
    </w:p>
    <w:p w:rsidR="008075B2" w:rsidRDefault="008075B2" w:rsidP="008075B2">
      <w:pPr>
        <w:rPr>
          <w:rtl/>
        </w:rPr>
      </w:pPr>
      <w:r>
        <w:rPr>
          <w:rFonts w:hint="cs"/>
          <w:rtl/>
        </w:rPr>
        <w:lastRenderedPageBreak/>
        <w:t xml:space="preserve">روایت 3: در مورد جریان فدک. سندش تمام است. </w:t>
      </w:r>
      <w:r w:rsidR="00D96184">
        <w:rPr>
          <w:rStyle w:val="ab"/>
          <w:rtl/>
        </w:rPr>
        <w:footnoteReference w:id="7"/>
      </w:r>
    </w:p>
    <w:p w:rsidR="0036727D" w:rsidRPr="008075B2" w:rsidRDefault="0036727D" w:rsidP="008075B2"/>
    <w:sectPr w:rsidR="0036727D" w:rsidRPr="008075B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9F" w:rsidRDefault="00A61C9F" w:rsidP="008B750B">
      <w:pPr>
        <w:spacing w:line="240" w:lineRule="auto"/>
      </w:pPr>
      <w:r>
        <w:separator/>
      </w:r>
    </w:p>
  </w:endnote>
  <w:endnote w:type="continuationSeparator" w:id="0">
    <w:p w:rsidR="00A61C9F" w:rsidRDefault="00A61C9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5D3F5F" w:rsidRPr="006D44C1" w:rsidTr="0020241A">
      <w:tc>
        <w:tcPr>
          <w:tcW w:w="3382" w:type="dxa"/>
          <w:tcBorders>
            <w:top w:val="nil"/>
            <w:left w:val="nil"/>
            <w:bottom w:val="nil"/>
            <w:right w:val="nil"/>
          </w:tcBorders>
        </w:tcPr>
        <w:p w:rsidR="005D3F5F" w:rsidRDefault="005D3F5F"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5D3F5F" w:rsidRDefault="005D3F5F" w:rsidP="006D44C1">
          <w:pPr>
            <w:pStyle w:val="a6"/>
            <w:jc w:val="right"/>
            <w:rPr>
              <w:rtl/>
            </w:rPr>
          </w:pPr>
          <w:r>
            <w:rPr>
              <w:rFonts w:hint="cs"/>
              <w:rtl/>
            </w:rPr>
            <w:t xml:space="preserve">صفحه </w:t>
          </w:r>
          <w:r>
            <w:fldChar w:fldCharType="begin"/>
          </w:r>
          <w:r>
            <w:instrText>PAGE   \* MERGEFORMAT</w:instrText>
          </w:r>
          <w:r>
            <w:fldChar w:fldCharType="separate"/>
          </w:r>
          <w:r w:rsidR="00C3790C" w:rsidRPr="00C3790C">
            <w:rPr>
              <w:noProof/>
              <w:rtl/>
              <w:lang w:val="fa-IR"/>
            </w:rPr>
            <w:t>4</w:t>
          </w:r>
          <w:r>
            <w:rPr>
              <w:noProof/>
            </w:rPr>
            <w:fldChar w:fldCharType="end"/>
          </w:r>
        </w:p>
      </w:tc>
      <w:tc>
        <w:tcPr>
          <w:tcW w:w="4786" w:type="dxa"/>
          <w:tcBorders>
            <w:top w:val="nil"/>
            <w:left w:val="nil"/>
            <w:bottom w:val="nil"/>
            <w:right w:val="nil"/>
          </w:tcBorders>
          <w:vAlign w:val="center"/>
        </w:tcPr>
        <w:p w:rsidR="005D3F5F" w:rsidRPr="006D44C1" w:rsidRDefault="005D3F5F" w:rsidP="001B6799">
          <w:pPr>
            <w:pStyle w:val="a6"/>
            <w:bidi w:val="0"/>
            <w:rPr>
              <w:color w:val="808080" w:themeColor="background1" w:themeShade="80"/>
              <w:rtl/>
            </w:rPr>
          </w:pPr>
          <w:bookmarkStart w:id="21" w:name="BokAdres"/>
          <w:bookmarkEnd w:id="21"/>
          <w:r>
            <w:rPr>
              <w:color w:val="808080" w:themeColor="background1" w:themeShade="80"/>
            </w:rPr>
            <w:t>U1hs1_13971109-072_mr3_mfeb.ir</w:t>
          </w:r>
        </w:p>
      </w:tc>
    </w:tr>
  </w:tbl>
  <w:p w:rsidR="005D3F5F" w:rsidRDefault="005D3F5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9F" w:rsidRDefault="00A61C9F" w:rsidP="008B750B">
      <w:pPr>
        <w:spacing w:line="240" w:lineRule="auto"/>
      </w:pPr>
      <w:r>
        <w:separator/>
      </w:r>
    </w:p>
  </w:footnote>
  <w:footnote w:type="continuationSeparator" w:id="0">
    <w:p w:rsidR="00A61C9F" w:rsidRDefault="00A61C9F" w:rsidP="008B750B">
      <w:pPr>
        <w:spacing w:line="240" w:lineRule="auto"/>
      </w:pPr>
      <w:r>
        <w:continuationSeparator/>
      </w:r>
    </w:p>
  </w:footnote>
  <w:footnote w:id="1">
    <w:p w:rsidR="004357EC" w:rsidRPr="004357EC" w:rsidRDefault="004357EC" w:rsidP="004357EC">
      <w:pPr>
        <w:pStyle w:val="a9"/>
      </w:pPr>
      <w:r w:rsidRPr="004357EC">
        <w:footnoteRef/>
      </w:r>
      <w:r w:rsidRPr="004357EC">
        <w:rPr>
          <w:rtl/>
        </w:rPr>
        <w:t xml:space="preserve"> </w:t>
      </w:r>
      <w:hyperlink r:id="rId1" w:history="1">
        <w:r w:rsidRPr="004357EC">
          <w:rPr>
            <w:rStyle w:val="ac"/>
            <w:rtl/>
          </w:rPr>
          <w:t>وسائل الش</w:t>
        </w:r>
        <w:r w:rsidRPr="004357EC">
          <w:rPr>
            <w:rStyle w:val="ac"/>
            <w:rFonts w:hint="cs"/>
            <w:rtl/>
          </w:rPr>
          <w:t>ی</w:t>
        </w:r>
        <w:r w:rsidRPr="004357EC">
          <w:rPr>
            <w:rStyle w:val="ac"/>
            <w:rFonts w:hint="eastAsia"/>
            <w:rtl/>
          </w:rPr>
          <w:t>عة،</w:t>
        </w:r>
        <w:r w:rsidRPr="004357EC">
          <w:rPr>
            <w:rStyle w:val="ac"/>
            <w:rtl/>
          </w:rPr>
          <w:t xml:space="preserve"> الش</w:t>
        </w:r>
        <w:r w:rsidRPr="004357EC">
          <w:rPr>
            <w:rStyle w:val="ac"/>
            <w:rFonts w:hint="cs"/>
            <w:rtl/>
          </w:rPr>
          <w:t>ی</w:t>
        </w:r>
        <w:r w:rsidRPr="004357EC">
          <w:rPr>
            <w:rStyle w:val="ac"/>
            <w:rFonts w:hint="eastAsia"/>
            <w:rtl/>
          </w:rPr>
          <w:t>خ</w:t>
        </w:r>
        <w:r w:rsidRPr="004357EC">
          <w:rPr>
            <w:rStyle w:val="ac"/>
            <w:rtl/>
          </w:rPr>
          <w:t xml:space="preserve"> الحر العاملي، ج1، ص245، أبواب نَوَاقِضِ الْوُضُوء، باب1، ح1، ط آل البيت.</w:t>
        </w:r>
      </w:hyperlink>
      <w:r>
        <w:rPr>
          <w:rFonts w:hint="cs"/>
          <w:rtl/>
        </w:rPr>
        <w:t xml:space="preserve"> «...</w:t>
      </w:r>
      <w:r w:rsidRPr="004357EC">
        <w:rPr>
          <w:rtl/>
        </w:rPr>
        <w:t xml:space="preserve"> فإنه</w:t>
      </w:r>
      <w:r>
        <w:rPr>
          <w:rtl/>
        </w:rPr>
        <w:t xml:space="preserve"> على يقين من وضوئه ، ولا تنقض</w:t>
      </w:r>
      <w:r w:rsidRPr="004357EC">
        <w:rPr>
          <w:rtl/>
        </w:rPr>
        <w:t xml:space="preserve"> اليقين أبدا بالشك ، وإنما تنقضه بيقين اخر.</w:t>
      </w:r>
      <w:r>
        <w:rPr>
          <w:rFonts w:hint="cs"/>
          <w:rtl/>
        </w:rPr>
        <w:t>»</w:t>
      </w:r>
    </w:p>
  </w:footnote>
  <w:footnote w:id="2">
    <w:p w:rsidR="00333600" w:rsidRPr="00333600" w:rsidRDefault="00333600" w:rsidP="00333600">
      <w:pPr>
        <w:pStyle w:val="a9"/>
      </w:pPr>
      <w:r w:rsidRPr="00333600">
        <w:footnoteRef/>
      </w:r>
      <w:r w:rsidRPr="00333600">
        <w:rPr>
          <w:rtl/>
        </w:rPr>
        <w:t xml:space="preserve"> </w:t>
      </w:r>
      <w:hyperlink r:id="rId2" w:history="1">
        <w:r w:rsidRPr="00333600">
          <w:rPr>
            <w:rStyle w:val="ac"/>
            <w:rtl/>
          </w:rPr>
          <w:t>منتق</w:t>
        </w:r>
        <w:r w:rsidRPr="00333600">
          <w:rPr>
            <w:rStyle w:val="ac"/>
            <w:rFonts w:hint="cs"/>
            <w:rtl/>
          </w:rPr>
          <w:t>ی</w:t>
        </w:r>
        <w:r w:rsidRPr="00333600">
          <w:rPr>
            <w:rStyle w:val="ac"/>
            <w:rtl/>
          </w:rPr>
          <w:t xml:space="preserve"> الاصول، س</w:t>
        </w:r>
        <w:r w:rsidRPr="00333600">
          <w:rPr>
            <w:rStyle w:val="ac"/>
            <w:rFonts w:hint="cs"/>
            <w:rtl/>
          </w:rPr>
          <w:t>ی</w:t>
        </w:r>
        <w:r w:rsidRPr="00333600">
          <w:rPr>
            <w:rStyle w:val="ac"/>
            <w:rFonts w:hint="eastAsia"/>
            <w:rtl/>
          </w:rPr>
          <w:t>د</w:t>
        </w:r>
        <w:r w:rsidRPr="00333600">
          <w:rPr>
            <w:rStyle w:val="ac"/>
            <w:rtl/>
          </w:rPr>
          <w:t xml:space="preserve"> محمد حس</w:t>
        </w:r>
        <w:r w:rsidRPr="00333600">
          <w:rPr>
            <w:rStyle w:val="ac"/>
            <w:rFonts w:hint="cs"/>
            <w:rtl/>
          </w:rPr>
          <w:t>ی</w:t>
        </w:r>
        <w:r w:rsidRPr="00333600">
          <w:rPr>
            <w:rStyle w:val="ac"/>
            <w:rFonts w:hint="eastAsia"/>
            <w:rtl/>
          </w:rPr>
          <w:t>ن</w:t>
        </w:r>
        <w:r w:rsidRPr="00333600">
          <w:rPr>
            <w:rStyle w:val="ac"/>
            <w:rFonts w:hint="cs"/>
            <w:rtl/>
          </w:rPr>
          <w:t>ی</w:t>
        </w:r>
        <w:r w:rsidRPr="00333600">
          <w:rPr>
            <w:rStyle w:val="ac"/>
            <w:rtl/>
          </w:rPr>
          <w:t xml:space="preserve"> روحان</w:t>
        </w:r>
        <w:r w:rsidRPr="00333600">
          <w:rPr>
            <w:rStyle w:val="ac"/>
            <w:rFonts w:hint="cs"/>
            <w:rtl/>
          </w:rPr>
          <w:t>ی</w:t>
        </w:r>
        <w:r w:rsidRPr="00333600">
          <w:rPr>
            <w:rStyle w:val="ac"/>
            <w:rFonts w:hint="eastAsia"/>
            <w:rtl/>
          </w:rPr>
          <w:t>،</w:t>
        </w:r>
        <w:r w:rsidRPr="00333600">
          <w:rPr>
            <w:rStyle w:val="ac"/>
            <w:rtl/>
          </w:rPr>
          <w:t xml:space="preserve"> ج7، ص12.</w:t>
        </w:r>
      </w:hyperlink>
    </w:p>
  </w:footnote>
  <w:footnote w:id="3">
    <w:p w:rsidR="00DA7324" w:rsidRPr="004357EC" w:rsidRDefault="00DA7324" w:rsidP="00DA7324">
      <w:pPr>
        <w:pStyle w:val="a9"/>
      </w:pPr>
      <w:r w:rsidRPr="004357EC">
        <w:footnoteRef/>
      </w:r>
      <w:r w:rsidRPr="004357EC">
        <w:rPr>
          <w:rtl/>
        </w:rPr>
        <w:t xml:space="preserve"> </w:t>
      </w:r>
      <w:hyperlink r:id="rId3" w:history="1">
        <w:r w:rsidRPr="004357EC">
          <w:rPr>
            <w:rStyle w:val="ac"/>
            <w:rtl/>
          </w:rPr>
          <w:t>وسائل الش</w:t>
        </w:r>
        <w:r w:rsidRPr="004357EC">
          <w:rPr>
            <w:rStyle w:val="ac"/>
            <w:rFonts w:hint="cs"/>
            <w:rtl/>
          </w:rPr>
          <w:t>ی</w:t>
        </w:r>
        <w:r w:rsidRPr="004357EC">
          <w:rPr>
            <w:rStyle w:val="ac"/>
            <w:rFonts w:hint="eastAsia"/>
            <w:rtl/>
          </w:rPr>
          <w:t>عة،</w:t>
        </w:r>
        <w:r w:rsidRPr="004357EC">
          <w:rPr>
            <w:rStyle w:val="ac"/>
            <w:rtl/>
          </w:rPr>
          <w:t xml:space="preserve"> الش</w:t>
        </w:r>
        <w:r w:rsidRPr="004357EC">
          <w:rPr>
            <w:rStyle w:val="ac"/>
            <w:rFonts w:hint="cs"/>
            <w:rtl/>
          </w:rPr>
          <w:t>ی</w:t>
        </w:r>
        <w:r w:rsidRPr="004357EC">
          <w:rPr>
            <w:rStyle w:val="ac"/>
            <w:rFonts w:hint="eastAsia"/>
            <w:rtl/>
          </w:rPr>
          <w:t>خ</w:t>
        </w:r>
        <w:r w:rsidRPr="004357EC">
          <w:rPr>
            <w:rStyle w:val="ac"/>
            <w:rtl/>
          </w:rPr>
          <w:t xml:space="preserve"> الحر العاملي، ج1، ص245، أبواب نَوَاقِضِ الْوُضُوء، باب1، ح1، ط آل البيت.</w:t>
        </w:r>
      </w:hyperlink>
      <w:r>
        <w:rPr>
          <w:rFonts w:hint="cs"/>
          <w:rtl/>
        </w:rPr>
        <w:t xml:space="preserve"> «...</w:t>
      </w:r>
      <w:r w:rsidRPr="004357EC">
        <w:rPr>
          <w:rtl/>
        </w:rPr>
        <w:t xml:space="preserve"> فإنه</w:t>
      </w:r>
      <w:r>
        <w:rPr>
          <w:rtl/>
        </w:rPr>
        <w:t xml:space="preserve"> على يقين من وضوئه ، ولا تنقض</w:t>
      </w:r>
      <w:r w:rsidRPr="004357EC">
        <w:rPr>
          <w:rtl/>
        </w:rPr>
        <w:t xml:space="preserve"> اليقين أبدا بالشك ، وإنما تنقضه بيقين اخر.</w:t>
      </w:r>
      <w:r>
        <w:rPr>
          <w:rFonts w:hint="cs"/>
          <w:rtl/>
        </w:rPr>
        <w:t>»</w:t>
      </w:r>
    </w:p>
  </w:footnote>
  <w:footnote w:id="4">
    <w:p w:rsidR="007848AA" w:rsidRDefault="007848AA" w:rsidP="007848AA">
      <w:pPr>
        <w:pStyle w:val="a9"/>
      </w:pPr>
      <w:r>
        <w:rPr>
          <w:rStyle w:val="ab"/>
        </w:rPr>
        <w:footnoteRef/>
      </w:r>
      <w:r>
        <w:rPr>
          <w:rtl/>
        </w:rPr>
        <w:t xml:space="preserve"> </w:t>
      </w:r>
      <w:r>
        <w:rPr>
          <w:rFonts w:hint="cs"/>
          <w:rtl/>
        </w:rPr>
        <w:t>این روایت هم از طریق عثمان بن عیسی نقل شده و هم از طریق حماد بن عثمان. تعبیر به صحیحه در مورد این روایت به خاطر نقل شدن آن از طریق حمّاد بن عثمان است. اما به لحاظ نقل از طریق عثمان بن عیسی، این روایت موثّقه است</w:t>
      </w:r>
      <w:r w:rsidR="006A7478">
        <w:rPr>
          <w:rFonts w:hint="cs"/>
          <w:rtl/>
        </w:rPr>
        <w:t>، زیرا او فاسد المذهب است</w:t>
      </w:r>
      <w:r>
        <w:rPr>
          <w:rFonts w:hint="cs"/>
          <w:rtl/>
        </w:rPr>
        <w:t>.</w:t>
      </w:r>
      <w:r w:rsidR="0030363E">
        <w:rPr>
          <w:rFonts w:hint="cs"/>
          <w:rtl/>
        </w:rPr>
        <w:t>(استاد)</w:t>
      </w:r>
    </w:p>
  </w:footnote>
  <w:footnote w:id="5">
    <w:p w:rsidR="004F505A" w:rsidRDefault="004F505A">
      <w:pPr>
        <w:pStyle w:val="a9"/>
      </w:pPr>
      <w:r>
        <w:rPr>
          <w:rStyle w:val="ab"/>
        </w:rPr>
        <w:footnoteRef/>
      </w:r>
      <w:r>
        <w:rPr>
          <w:rtl/>
        </w:rPr>
        <w:t xml:space="preserve"> </w:t>
      </w:r>
      <w:r>
        <w:rPr>
          <w:rFonts w:hint="cs"/>
          <w:rtl/>
        </w:rPr>
        <w:t>. حضرت در این جا ب</w:t>
      </w:r>
      <w:bookmarkStart w:id="10" w:name="_GoBack"/>
      <w:bookmarkEnd w:id="10"/>
      <w:r>
        <w:rPr>
          <w:rFonts w:hint="cs"/>
          <w:rtl/>
        </w:rPr>
        <w:t>ه نمایندگی از طرف حضرت زهرا س سخن گفته اند.(استاد)</w:t>
      </w:r>
    </w:p>
  </w:footnote>
  <w:footnote w:id="6">
    <w:p w:rsidR="00902C37" w:rsidRPr="00273E50" w:rsidRDefault="00902C37" w:rsidP="00902C37">
      <w:pPr>
        <w:pStyle w:val="a9"/>
        <w:jc w:val="both"/>
      </w:pPr>
      <w:r w:rsidRPr="00273E50">
        <w:footnoteRef/>
      </w:r>
      <w:r w:rsidRPr="00273E50">
        <w:rPr>
          <w:rtl/>
        </w:rPr>
        <w:t xml:space="preserve"> </w:t>
      </w:r>
      <w:hyperlink r:id="rId4" w:history="1">
        <w:r w:rsidRPr="00273E50">
          <w:rPr>
            <w:rStyle w:val="ac"/>
            <w:rtl/>
          </w:rPr>
          <w:t>وسائل الش</w:t>
        </w:r>
        <w:r w:rsidRPr="00273E50">
          <w:rPr>
            <w:rStyle w:val="ac"/>
            <w:rFonts w:hint="cs"/>
            <w:rtl/>
          </w:rPr>
          <w:t>ی</w:t>
        </w:r>
        <w:r w:rsidRPr="00273E50">
          <w:rPr>
            <w:rStyle w:val="ac"/>
            <w:rFonts w:hint="eastAsia"/>
            <w:rtl/>
          </w:rPr>
          <w:t>عة،</w:t>
        </w:r>
        <w:r w:rsidRPr="00273E50">
          <w:rPr>
            <w:rStyle w:val="ac"/>
            <w:rtl/>
          </w:rPr>
          <w:t xml:space="preserve"> الش</w:t>
        </w:r>
        <w:r w:rsidRPr="00273E50">
          <w:rPr>
            <w:rStyle w:val="ac"/>
            <w:rFonts w:hint="cs"/>
            <w:rtl/>
          </w:rPr>
          <w:t>ی</w:t>
        </w:r>
        <w:r w:rsidRPr="00273E50">
          <w:rPr>
            <w:rStyle w:val="ac"/>
            <w:rFonts w:hint="eastAsia"/>
            <w:rtl/>
          </w:rPr>
          <w:t>خ</w:t>
        </w:r>
        <w:r w:rsidRPr="00273E50">
          <w:rPr>
            <w:rStyle w:val="ac"/>
            <w:rtl/>
          </w:rPr>
          <w:t xml:space="preserve"> الحر العاملي، ج27، ص293، أبواب كَيْفِيَّةِ الْحُكْمِ وَ أَحْكَامِ الدَّعْوَى‏، باب25، ح3، ط آل البيت.</w:t>
        </w:r>
      </w:hyperlink>
      <w:r>
        <w:rPr>
          <w:rStyle w:val="ac"/>
          <w:rFonts w:hint="cs"/>
          <w:rtl/>
        </w:rPr>
        <w:t xml:space="preserve"> </w:t>
      </w:r>
      <w:r w:rsidRPr="00B767AD">
        <w:rPr>
          <w:rStyle w:val="ac"/>
          <w:rFonts w:hint="cs"/>
          <w:color w:val="000000"/>
          <w:u w:val="none"/>
          <w:rtl/>
        </w:rPr>
        <w:t>«</w:t>
      </w:r>
      <w:r w:rsidRPr="00B767AD">
        <w:rPr>
          <w:rStyle w:val="ac"/>
          <w:color w:val="000000"/>
          <w:u w:val="none"/>
          <w:rtl/>
        </w:rPr>
        <w:t>عليُّ بن إبراهيم في ( تفسيره ) عن أبيه ، عن ابن أبي عمير ، عن عثمان بن عيسى ، وحمّاد بن عثمان ، جميعاً ، عن أبي عبد الله ( عليه السلام ) ـ في حديث فدك ـ إنّ أمير المؤمنين ( عليه السلام ) قال لأبي بكر : أتحكم فينا بخلاف حكم الله في المسلمين ؟ قال : لا ، قال : فان كان في يد المسلمين شيء يملكونه ، ادَّعيت أنا فيه ، من تسأل البيّنة ؟ قال : إيّاك كنت أسأل البيّنة على ما تدّعيه على المسلمين ، قال : فاذا كان في يدي شيء فادّعى فيه المسلمون ، تسألني البيّنة على ما في يدي ؟ وقد ملكته في حياة رسول الله ( صلّى الله عليه و</w:t>
      </w:r>
      <w:r>
        <w:rPr>
          <w:rStyle w:val="ac"/>
          <w:color w:val="000000"/>
          <w:u w:val="none"/>
          <w:rtl/>
        </w:rPr>
        <w:t>آله ) وبعده ، ولم تسأل المؤمنين</w:t>
      </w:r>
      <w:r w:rsidRPr="00B767AD">
        <w:rPr>
          <w:rStyle w:val="ac"/>
          <w:color w:val="000000"/>
          <w:u w:val="none"/>
          <w:rtl/>
        </w:rPr>
        <w:t xml:space="preserve"> </w:t>
      </w:r>
      <w:r>
        <w:rPr>
          <w:rStyle w:val="ac"/>
          <w:color w:val="000000"/>
          <w:u w:val="none"/>
          <w:rtl/>
        </w:rPr>
        <w:t>البيّنة على ما ادّعوا عليَّ كما سألتني البيّنة</w:t>
      </w:r>
      <w:r>
        <w:rPr>
          <w:rStyle w:val="ac"/>
          <w:rFonts w:hint="cs"/>
          <w:color w:val="000000"/>
          <w:u w:val="none"/>
          <w:rtl/>
        </w:rPr>
        <w:t xml:space="preserve"> </w:t>
      </w:r>
      <w:r w:rsidRPr="00B767AD">
        <w:rPr>
          <w:rStyle w:val="ac"/>
          <w:color w:val="000000"/>
          <w:u w:val="none"/>
          <w:rtl/>
        </w:rPr>
        <w:t>على ما ادَّعيت عليهم ـ إلى أن قال : ـ وقد قال رسول الله ( صلّى الله عليه وآله ) : البيّنة على من ادَّعى ، واليمين على من أنكر</w:t>
      </w:r>
      <w:r w:rsidRPr="00B767AD">
        <w:rPr>
          <w:rStyle w:val="ac"/>
          <w:rFonts w:hint="cs"/>
          <w:color w:val="000000"/>
          <w:u w:val="none"/>
          <w:rtl/>
        </w:rPr>
        <w:t>»</w:t>
      </w:r>
    </w:p>
  </w:footnote>
  <w:footnote w:id="7">
    <w:p w:rsidR="00D96184" w:rsidRDefault="00D96184">
      <w:pPr>
        <w:pStyle w:val="a9"/>
      </w:pPr>
      <w:r>
        <w:rPr>
          <w:rStyle w:val="ab"/>
        </w:rPr>
        <w:footnoteRef/>
      </w:r>
      <w:r>
        <w:rPr>
          <w:rtl/>
        </w:rPr>
        <w:t xml:space="preserve"> </w:t>
      </w:r>
      <w:r>
        <w:rPr>
          <w:rFonts w:hint="cs"/>
          <w:rtl/>
        </w:rPr>
        <w:t>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F" w:rsidRPr="001D2E9A" w:rsidRDefault="005D3F5F"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Pr>
        <w:b/>
        <w:bCs/>
        <w:sz w:val="20"/>
        <w:szCs w:val="24"/>
        <w:rtl/>
      </w:rPr>
      <w:t>072</w:t>
    </w:r>
    <w:r>
      <w:rPr>
        <w:rFonts w:hint="cs"/>
        <w:b/>
        <w:bCs/>
        <w:sz w:val="20"/>
        <w:szCs w:val="24"/>
        <w:rtl/>
      </w:rPr>
      <w:tab/>
    </w:r>
    <w:r w:rsidRPr="00C32A7E">
      <w:rPr>
        <w:rFonts w:hint="cs"/>
        <w:b/>
        <w:bCs/>
        <w:color w:val="632423" w:themeColor="accent2" w:themeShade="80"/>
        <w:sz w:val="20"/>
        <w:szCs w:val="24"/>
        <w:rtl/>
      </w:rPr>
      <w:t xml:space="preserve">درس خارج </w:t>
    </w:r>
    <w:bookmarkStart w:id="15" w:name="Bokdars"/>
    <w:bookmarkEnd w:id="15"/>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6" w:name="Bokostad"/>
    <w:bookmarkEnd w:id="16"/>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Pr>
        <w:sz w:val="24"/>
        <w:szCs w:val="24"/>
        <w:rtl/>
      </w:rPr>
      <w:t>9 /11 /1397</w:t>
    </w:r>
  </w:p>
  <w:p w:rsidR="005D3F5F" w:rsidRPr="00F16B53" w:rsidRDefault="005D3F5F" w:rsidP="008B2E8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Pr>
        <w:color w:val="000000" w:themeColor="text1"/>
        <w:sz w:val="24"/>
        <w:szCs w:val="24"/>
        <w:rtl/>
      </w:rPr>
      <w:t xml:space="preserve">قاعده </w:t>
    </w:r>
    <w:r>
      <w:rPr>
        <w:rFonts w:hint="cs"/>
        <w:color w:val="000000" w:themeColor="text1"/>
        <w:sz w:val="24"/>
        <w:szCs w:val="24"/>
        <w:rtl/>
      </w:rPr>
      <w:t>ی</w:t>
    </w:r>
    <w:r>
      <w:rPr>
        <w:rFonts w:hint="eastAsia"/>
        <w:color w:val="000000" w:themeColor="text1"/>
        <w:sz w:val="24"/>
        <w:szCs w:val="24"/>
        <w:rtl/>
      </w:rPr>
      <w:t>د</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sidR="008B2E88">
      <w:rPr>
        <w:rFonts w:hint="cs"/>
        <w:sz w:val="24"/>
        <w:szCs w:val="24"/>
        <w:rtl/>
      </w:rPr>
      <w:t>دلیل قاعده، روایت 2 و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4D66"/>
    <w:rsid w:val="00025777"/>
    <w:rsid w:val="00025B70"/>
    <w:rsid w:val="000353D7"/>
    <w:rsid w:val="00055496"/>
    <w:rsid w:val="00080A41"/>
    <w:rsid w:val="0008299B"/>
    <w:rsid w:val="000913AA"/>
    <w:rsid w:val="00094847"/>
    <w:rsid w:val="00096C63"/>
    <w:rsid w:val="000A7D45"/>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E42C6"/>
    <w:rsid w:val="0020241A"/>
    <w:rsid w:val="00203821"/>
    <w:rsid w:val="00211632"/>
    <w:rsid w:val="0021630D"/>
    <w:rsid w:val="0024121B"/>
    <w:rsid w:val="00247D2F"/>
    <w:rsid w:val="00256560"/>
    <w:rsid w:val="0027605E"/>
    <w:rsid w:val="00281E00"/>
    <w:rsid w:val="00294A52"/>
    <w:rsid w:val="002B498D"/>
    <w:rsid w:val="002B575F"/>
    <w:rsid w:val="002B729B"/>
    <w:rsid w:val="002C23B5"/>
    <w:rsid w:val="002C53A2"/>
    <w:rsid w:val="002D0040"/>
    <w:rsid w:val="002D2FA8"/>
    <w:rsid w:val="002E220F"/>
    <w:rsid w:val="002F4A64"/>
    <w:rsid w:val="0030363E"/>
    <w:rsid w:val="00307311"/>
    <w:rsid w:val="00320EE0"/>
    <w:rsid w:val="0032100F"/>
    <w:rsid w:val="00333600"/>
    <w:rsid w:val="00333822"/>
    <w:rsid w:val="0033402C"/>
    <w:rsid w:val="00340521"/>
    <w:rsid w:val="00345C73"/>
    <w:rsid w:val="00354A99"/>
    <w:rsid w:val="00360311"/>
    <w:rsid w:val="00361922"/>
    <w:rsid w:val="0036727D"/>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357EC"/>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4F505A"/>
    <w:rsid w:val="00500C8F"/>
    <w:rsid w:val="00501909"/>
    <w:rsid w:val="00507BBB"/>
    <w:rsid w:val="005128DF"/>
    <w:rsid w:val="0051592A"/>
    <w:rsid w:val="005206FE"/>
    <w:rsid w:val="005257ED"/>
    <w:rsid w:val="005306F8"/>
    <w:rsid w:val="0054023D"/>
    <w:rsid w:val="005426BF"/>
    <w:rsid w:val="0056213C"/>
    <w:rsid w:val="00580C24"/>
    <w:rsid w:val="005968EF"/>
    <w:rsid w:val="005969F7"/>
    <w:rsid w:val="00596C1E"/>
    <w:rsid w:val="005A2E26"/>
    <w:rsid w:val="005B6A57"/>
    <w:rsid w:val="005B7BCA"/>
    <w:rsid w:val="005C0DAE"/>
    <w:rsid w:val="005C188E"/>
    <w:rsid w:val="005D2349"/>
    <w:rsid w:val="005D3F5F"/>
    <w:rsid w:val="005E1B60"/>
    <w:rsid w:val="005E5507"/>
    <w:rsid w:val="005E607B"/>
    <w:rsid w:val="005F0A8D"/>
    <w:rsid w:val="00601229"/>
    <w:rsid w:val="00602A2A"/>
    <w:rsid w:val="00603B67"/>
    <w:rsid w:val="00612F81"/>
    <w:rsid w:val="006162A2"/>
    <w:rsid w:val="006240DA"/>
    <w:rsid w:val="0063256E"/>
    <w:rsid w:val="00633F04"/>
    <w:rsid w:val="00635219"/>
    <w:rsid w:val="00635EC0"/>
    <w:rsid w:val="00640B58"/>
    <w:rsid w:val="00651B02"/>
    <w:rsid w:val="00651B19"/>
    <w:rsid w:val="00660A29"/>
    <w:rsid w:val="00691B5E"/>
    <w:rsid w:val="00695519"/>
    <w:rsid w:val="006A4134"/>
    <w:rsid w:val="006A5DDA"/>
    <w:rsid w:val="006A6701"/>
    <w:rsid w:val="006A7478"/>
    <w:rsid w:val="006B21F4"/>
    <w:rsid w:val="006B3753"/>
    <w:rsid w:val="006B7AD6"/>
    <w:rsid w:val="006C50FD"/>
    <w:rsid w:val="006D1DD4"/>
    <w:rsid w:val="006D4014"/>
    <w:rsid w:val="006D44C1"/>
    <w:rsid w:val="006E5651"/>
    <w:rsid w:val="006E5B85"/>
    <w:rsid w:val="006F026A"/>
    <w:rsid w:val="006F7E20"/>
    <w:rsid w:val="0070265B"/>
    <w:rsid w:val="00704813"/>
    <w:rsid w:val="00706625"/>
    <w:rsid w:val="0072290D"/>
    <w:rsid w:val="00723D6D"/>
    <w:rsid w:val="00724537"/>
    <w:rsid w:val="00731724"/>
    <w:rsid w:val="0073474B"/>
    <w:rsid w:val="00735511"/>
    <w:rsid w:val="00737208"/>
    <w:rsid w:val="00743C8E"/>
    <w:rsid w:val="00744DE6"/>
    <w:rsid w:val="00762452"/>
    <w:rsid w:val="007639E0"/>
    <w:rsid w:val="00775507"/>
    <w:rsid w:val="00783473"/>
    <w:rsid w:val="007848AA"/>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075B2"/>
    <w:rsid w:val="00816367"/>
    <w:rsid w:val="00816A0B"/>
    <w:rsid w:val="00824B22"/>
    <w:rsid w:val="00830C53"/>
    <w:rsid w:val="0083604C"/>
    <w:rsid w:val="00837FAA"/>
    <w:rsid w:val="00841F77"/>
    <w:rsid w:val="0085276D"/>
    <w:rsid w:val="00863390"/>
    <w:rsid w:val="0086385C"/>
    <w:rsid w:val="00871916"/>
    <w:rsid w:val="00892D0E"/>
    <w:rsid w:val="008956DD"/>
    <w:rsid w:val="008A510E"/>
    <w:rsid w:val="008A522A"/>
    <w:rsid w:val="008B2E88"/>
    <w:rsid w:val="008B4464"/>
    <w:rsid w:val="008B750B"/>
    <w:rsid w:val="008C3162"/>
    <w:rsid w:val="008D1F14"/>
    <w:rsid w:val="008E3924"/>
    <w:rsid w:val="008F13F7"/>
    <w:rsid w:val="008F5B4D"/>
    <w:rsid w:val="00902C37"/>
    <w:rsid w:val="00907425"/>
    <w:rsid w:val="00923C34"/>
    <w:rsid w:val="00924152"/>
    <w:rsid w:val="0092513D"/>
    <w:rsid w:val="00927A9F"/>
    <w:rsid w:val="009335CC"/>
    <w:rsid w:val="00935A55"/>
    <w:rsid w:val="00941CEB"/>
    <w:rsid w:val="0094720F"/>
    <w:rsid w:val="00953B28"/>
    <w:rsid w:val="00954322"/>
    <w:rsid w:val="00957CAA"/>
    <w:rsid w:val="009629DC"/>
    <w:rsid w:val="0096778A"/>
    <w:rsid w:val="00977656"/>
    <w:rsid w:val="009846A7"/>
    <w:rsid w:val="0098794D"/>
    <w:rsid w:val="0099497B"/>
    <w:rsid w:val="009A43BA"/>
    <w:rsid w:val="009B0D05"/>
    <w:rsid w:val="009B4CA6"/>
    <w:rsid w:val="009B79F8"/>
    <w:rsid w:val="009C66D5"/>
    <w:rsid w:val="009D13FD"/>
    <w:rsid w:val="009D266A"/>
    <w:rsid w:val="009F7E07"/>
    <w:rsid w:val="00A00F2E"/>
    <w:rsid w:val="00A01522"/>
    <w:rsid w:val="00A10A11"/>
    <w:rsid w:val="00A13C6A"/>
    <w:rsid w:val="00A17B09"/>
    <w:rsid w:val="00A457C6"/>
    <w:rsid w:val="00A46AD0"/>
    <w:rsid w:val="00A47063"/>
    <w:rsid w:val="00A473A8"/>
    <w:rsid w:val="00A513F0"/>
    <w:rsid w:val="00A61AC8"/>
    <w:rsid w:val="00A61C9F"/>
    <w:rsid w:val="00A6366F"/>
    <w:rsid w:val="00A65B32"/>
    <w:rsid w:val="00A65D4C"/>
    <w:rsid w:val="00A66859"/>
    <w:rsid w:val="00A70512"/>
    <w:rsid w:val="00AA1F60"/>
    <w:rsid w:val="00AA40D7"/>
    <w:rsid w:val="00AB5F7D"/>
    <w:rsid w:val="00AC0C50"/>
    <w:rsid w:val="00AC6FE2"/>
    <w:rsid w:val="00AF3925"/>
    <w:rsid w:val="00B1296B"/>
    <w:rsid w:val="00B2292F"/>
    <w:rsid w:val="00B344F1"/>
    <w:rsid w:val="00B371D8"/>
    <w:rsid w:val="00B43169"/>
    <w:rsid w:val="00B501A8"/>
    <w:rsid w:val="00B55AE4"/>
    <w:rsid w:val="00B621DA"/>
    <w:rsid w:val="00B70B46"/>
    <w:rsid w:val="00B73494"/>
    <w:rsid w:val="00B739B0"/>
    <w:rsid w:val="00B767AD"/>
    <w:rsid w:val="00B814A3"/>
    <w:rsid w:val="00B96F38"/>
    <w:rsid w:val="00BA6CB1"/>
    <w:rsid w:val="00BB0D20"/>
    <w:rsid w:val="00BC716B"/>
    <w:rsid w:val="00BD0E74"/>
    <w:rsid w:val="00BD5F8C"/>
    <w:rsid w:val="00BE1556"/>
    <w:rsid w:val="00BE29DD"/>
    <w:rsid w:val="00C066AF"/>
    <w:rsid w:val="00C10E06"/>
    <w:rsid w:val="00C145B8"/>
    <w:rsid w:val="00C2438F"/>
    <w:rsid w:val="00C31AF0"/>
    <w:rsid w:val="00C32A7E"/>
    <w:rsid w:val="00C34F28"/>
    <w:rsid w:val="00C368DF"/>
    <w:rsid w:val="00C3790C"/>
    <w:rsid w:val="00C442C5"/>
    <w:rsid w:val="00C57B5C"/>
    <w:rsid w:val="00C57C7C"/>
    <w:rsid w:val="00C61049"/>
    <w:rsid w:val="00C63FFE"/>
    <w:rsid w:val="00C75ADD"/>
    <w:rsid w:val="00C91EB6"/>
    <w:rsid w:val="00CA10B0"/>
    <w:rsid w:val="00CA2F8E"/>
    <w:rsid w:val="00CA3EE2"/>
    <w:rsid w:val="00CA7FD5"/>
    <w:rsid w:val="00CB3287"/>
    <w:rsid w:val="00CB33E2"/>
    <w:rsid w:val="00CB4E68"/>
    <w:rsid w:val="00CC2733"/>
    <w:rsid w:val="00CC3EE5"/>
    <w:rsid w:val="00CD0050"/>
    <w:rsid w:val="00CE7481"/>
    <w:rsid w:val="00CF0A8F"/>
    <w:rsid w:val="00D048CE"/>
    <w:rsid w:val="00D10998"/>
    <w:rsid w:val="00D15CBD"/>
    <w:rsid w:val="00D17CAA"/>
    <w:rsid w:val="00D221CB"/>
    <w:rsid w:val="00D23391"/>
    <w:rsid w:val="00D31805"/>
    <w:rsid w:val="00D552B9"/>
    <w:rsid w:val="00D735B2"/>
    <w:rsid w:val="00D74021"/>
    <w:rsid w:val="00D76D01"/>
    <w:rsid w:val="00D90160"/>
    <w:rsid w:val="00D922A9"/>
    <w:rsid w:val="00D9394A"/>
    <w:rsid w:val="00D96184"/>
    <w:rsid w:val="00DA7324"/>
    <w:rsid w:val="00DB0CBB"/>
    <w:rsid w:val="00DB67CC"/>
    <w:rsid w:val="00DC3783"/>
    <w:rsid w:val="00DE1070"/>
    <w:rsid w:val="00E00219"/>
    <w:rsid w:val="00E0029C"/>
    <w:rsid w:val="00E0316B"/>
    <w:rsid w:val="00E25E10"/>
    <w:rsid w:val="00E50B41"/>
    <w:rsid w:val="00E5219B"/>
    <w:rsid w:val="00E52D07"/>
    <w:rsid w:val="00E5518B"/>
    <w:rsid w:val="00E609FE"/>
    <w:rsid w:val="00E630BE"/>
    <w:rsid w:val="00E64585"/>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360A2"/>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C79"/>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0A7D45"/>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0A7D45"/>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2F4A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0A7D45"/>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0A7D45"/>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2F4A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245/&#1578;&#1606;&#1602;&#1590;" TargetMode="External"/><Relationship Id="rId2" Type="http://schemas.openxmlformats.org/officeDocument/2006/relationships/hyperlink" Target="http://lib.eshia.ir/13050/7/12/&#1581;&#1580;&#1577;" TargetMode="External"/><Relationship Id="rId1" Type="http://schemas.openxmlformats.org/officeDocument/2006/relationships/hyperlink" Target="http://lib.eshia.ir/11025/1/245/&#1578;&#1606;&#1602;&#1590;" TargetMode="External"/><Relationship Id="rId4" Type="http://schemas.openxmlformats.org/officeDocument/2006/relationships/hyperlink" Target="http://lib.eshia.ir/11025/27/293/&#1601;&#1583;&#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C5B8-FD30-4D02-AA36-E03DB0FB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921</TotalTime>
  <Pages>5</Pages>
  <Words>829</Words>
  <Characters>4729</Characters>
  <Application>Microsoft Office Word</Application>
  <DocSecurity>0</DocSecurity>
  <Lines>39</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5547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38</cp:revision>
  <dcterms:created xsi:type="dcterms:W3CDTF">2019-01-29T12:52:00Z</dcterms:created>
  <dcterms:modified xsi:type="dcterms:W3CDTF">2019-01-31T13:46:00Z</dcterms:modified>
  <cp:contentStatus>ویرایش 2.5</cp:contentStatus>
  <cp:version>2.7</cp:version>
</cp:coreProperties>
</file>