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F86CCD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CAF" w:rsidRDefault="000F7CAF" w:rsidP="000F7CAF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536409729" w:history="1">
        <w:r w:rsidRPr="003D6C49">
          <w:rPr>
            <w:rStyle w:val="ac"/>
            <w:noProof/>
            <w:rtl/>
          </w:rPr>
          <w:t>روا</w:t>
        </w:r>
        <w:r w:rsidRPr="003D6C49">
          <w:rPr>
            <w:rStyle w:val="ac"/>
            <w:rFonts w:hint="cs"/>
            <w:noProof/>
            <w:rtl/>
          </w:rPr>
          <w:t>ی</w:t>
        </w:r>
        <w:r w:rsidRPr="003D6C49">
          <w:rPr>
            <w:rStyle w:val="ac"/>
            <w:rFonts w:hint="eastAsia"/>
            <w:noProof/>
            <w:rtl/>
          </w:rPr>
          <w:t>ت</w:t>
        </w:r>
        <w:r w:rsidRPr="003D6C49">
          <w:rPr>
            <w:rStyle w:val="ac"/>
            <w:noProof/>
            <w:rtl/>
          </w:rPr>
          <w:t xml:space="preserve"> حفص بن غ</w:t>
        </w:r>
        <w:r w:rsidRPr="003D6C49">
          <w:rPr>
            <w:rStyle w:val="ac"/>
            <w:rFonts w:hint="cs"/>
            <w:noProof/>
            <w:rtl/>
          </w:rPr>
          <w:t>ی</w:t>
        </w:r>
        <w:r w:rsidRPr="003D6C49">
          <w:rPr>
            <w:rStyle w:val="ac"/>
            <w:rFonts w:hint="eastAsia"/>
            <w:noProof/>
            <w:rtl/>
          </w:rPr>
          <w:t>اث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Toc536409729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0" w:history="1">
        <w:r w:rsidR="000F7CAF" w:rsidRPr="003D6C49">
          <w:rPr>
            <w:rStyle w:val="ac"/>
            <w:noProof/>
            <w:rtl/>
          </w:rPr>
          <w:t>بررس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noProof/>
            <w:rtl/>
          </w:rPr>
          <w:t xml:space="preserve"> سند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Toc536409730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2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6409731" w:history="1">
        <w:r w:rsidR="000F7CAF" w:rsidRPr="003D6C49">
          <w:rPr>
            <w:rStyle w:val="ac"/>
            <w:noProof/>
            <w:rtl/>
          </w:rPr>
          <w:t>تخلص 1 از اشکال در قاسم بن محمد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Toc536409731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3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2" w:history="1">
        <w:r w:rsidR="000F7CAF" w:rsidRPr="003D6C49">
          <w:rPr>
            <w:rStyle w:val="ac"/>
            <w:noProof/>
            <w:rtl/>
          </w:rPr>
          <w:t>ادعا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noProof/>
            <w:rtl/>
          </w:rPr>
          <w:t xml:space="preserve"> وحدت هر دو قاسم بن محمد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Toc536409732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3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3" w:history="1">
        <w:r w:rsidR="000F7CAF" w:rsidRPr="003D6C49">
          <w:rPr>
            <w:rStyle w:val="ac"/>
            <w:noProof/>
            <w:rtl/>
          </w:rPr>
          <w:t>قر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rFonts w:hint="eastAsia"/>
            <w:noProof/>
            <w:rtl/>
          </w:rPr>
          <w:t>نه</w:t>
        </w:r>
        <w:r w:rsidR="000F7CAF" w:rsidRPr="003D6C49">
          <w:rPr>
            <w:rStyle w:val="ac"/>
            <w:noProof/>
            <w:rtl/>
          </w:rPr>
          <w:t xml:space="preserve"> مرحوم اردب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rFonts w:hint="eastAsia"/>
            <w:noProof/>
            <w:rtl/>
          </w:rPr>
          <w:t>ل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Toc536409733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3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4" w:history="1">
        <w:r w:rsidR="000F7CAF" w:rsidRPr="003D6C49">
          <w:rPr>
            <w:rStyle w:val="ac"/>
            <w:noProof/>
            <w:rtl/>
          </w:rPr>
          <w:t>اشکال به قر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noProof/>
            <w:rtl/>
          </w:rPr>
          <w:t>نه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Toc536409734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3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5" w:history="1">
        <w:r w:rsidR="000F7CAF" w:rsidRPr="003D6C49">
          <w:rPr>
            <w:rStyle w:val="ac"/>
            <w:noProof/>
            <w:rtl/>
          </w:rPr>
          <w:t>تخلّص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Toc536409735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4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6" w:history="1">
        <w:r w:rsidR="000F7CAF" w:rsidRPr="003D6C49">
          <w:rPr>
            <w:rStyle w:val="ac"/>
            <w:noProof/>
            <w:rtl/>
          </w:rPr>
          <w:t>قر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rFonts w:hint="eastAsia"/>
            <w:noProof/>
            <w:rtl/>
          </w:rPr>
          <w:t>نه</w:t>
        </w:r>
        <w:r w:rsidR="000F7CAF" w:rsidRPr="003D6C49">
          <w:rPr>
            <w:rStyle w:val="ac"/>
            <w:noProof/>
            <w:rtl/>
          </w:rPr>
          <w:t xml:space="preserve"> صاحب قاموس الرجال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Toc536409736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4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6409737" w:history="1">
        <w:r w:rsidR="000F7CAF" w:rsidRPr="003D6C49">
          <w:rPr>
            <w:rStyle w:val="ac"/>
            <w:noProof/>
            <w:rtl/>
          </w:rPr>
          <w:t>تخلص 2 از اشکال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Toc536409737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4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6409738" w:history="1">
        <w:r w:rsidR="000F7CAF" w:rsidRPr="003D6C49">
          <w:rPr>
            <w:rStyle w:val="ac"/>
            <w:noProof/>
            <w:rtl/>
          </w:rPr>
          <w:t>تخلّص 3 از اشکال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Toc536409738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4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39" w:history="1">
        <w:r w:rsidR="000F7CAF" w:rsidRPr="003D6C49">
          <w:rPr>
            <w:rStyle w:val="ac"/>
            <w:noProof/>
            <w:rtl/>
          </w:rPr>
          <w:t>بررس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 w:rsidRPr="003D6C49">
          <w:rPr>
            <w:rStyle w:val="ac"/>
            <w:noProof/>
            <w:rtl/>
          </w:rPr>
          <w:t xml:space="preserve"> دلال</w:t>
        </w:r>
        <w:r w:rsidR="000F7CAF" w:rsidRPr="003D6C49">
          <w:rPr>
            <w:rStyle w:val="ac"/>
            <w:rFonts w:hint="cs"/>
            <w:noProof/>
            <w:rtl/>
          </w:rPr>
          <w:t>ی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Toc536409739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5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6409740" w:history="1">
        <w:r w:rsidR="000F7CAF" w:rsidRPr="003D6C49">
          <w:rPr>
            <w:rStyle w:val="ac"/>
            <w:noProof/>
            <w:rtl/>
          </w:rPr>
          <w:t>مناقشه 1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Toc536409740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5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6409741" w:history="1">
        <w:r w:rsidR="000F7CAF" w:rsidRPr="003D6C49">
          <w:rPr>
            <w:rStyle w:val="ac"/>
            <w:noProof/>
            <w:rtl/>
          </w:rPr>
          <w:t>تخلّص از مناقشه 1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Toc536409741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6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6409742" w:history="1">
        <w:r w:rsidR="000F7CAF" w:rsidRPr="003D6C49">
          <w:rPr>
            <w:rStyle w:val="ac"/>
            <w:noProof/>
            <w:rtl/>
          </w:rPr>
          <w:t>مناقشه 2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Toc536409742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7</w:t>
        </w:r>
        <w:r w:rsidR="000F7CAF">
          <w:rPr>
            <w:noProof/>
            <w:webHidden/>
            <w:rtl/>
          </w:rPr>
          <w:fldChar w:fldCharType="end"/>
        </w:r>
      </w:hyperlink>
    </w:p>
    <w:p w:rsidR="000F7CAF" w:rsidRDefault="00A245E7" w:rsidP="000F7CAF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536409743" w:history="1">
        <w:r w:rsidR="000F7CAF" w:rsidRPr="003D6C49">
          <w:rPr>
            <w:rStyle w:val="ac"/>
            <w:noProof/>
            <w:rtl/>
          </w:rPr>
          <w:t>خلاصه جلسه</w:t>
        </w:r>
        <w:r w:rsidR="000F7CAF">
          <w:rPr>
            <w:noProof/>
            <w:webHidden/>
            <w:rtl/>
          </w:rPr>
          <w:tab/>
        </w:r>
        <w:r w:rsidR="000F7CAF">
          <w:rPr>
            <w:noProof/>
            <w:webHidden/>
            <w:rtl/>
          </w:rPr>
          <w:fldChar w:fldCharType="begin"/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</w:rPr>
          <w:instrText>PAGEREF</w:instrText>
        </w:r>
        <w:r w:rsidR="000F7CAF">
          <w:rPr>
            <w:noProof/>
            <w:webHidden/>
            <w:rtl/>
          </w:rPr>
          <w:instrText xml:space="preserve"> _</w:instrText>
        </w:r>
        <w:r w:rsidR="000F7CAF">
          <w:rPr>
            <w:noProof/>
            <w:webHidden/>
          </w:rPr>
          <w:instrText>Toc536409743 \h</w:instrText>
        </w:r>
        <w:r w:rsidR="000F7CAF">
          <w:rPr>
            <w:noProof/>
            <w:webHidden/>
            <w:rtl/>
          </w:rPr>
          <w:instrText xml:space="preserve"> </w:instrText>
        </w:r>
        <w:r w:rsidR="000F7CAF">
          <w:rPr>
            <w:noProof/>
            <w:webHidden/>
            <w:rtl/>
          </w:rPr>
        </w:r>
        <w:r w:rsidR="000F7CAF">
          <w:rPr>
            <w:noProof/>
            <w:webHidden/>
            <w:rtl/>
          </w:rPr>
          <w:fldChar w:fldCharType="separate"/>
        </w:r>
        <w:r w:rsidR="000F7CAF">
          <w:rPr>
            <w:noProof/>
            <w:webHidden/>
            <w:rtl/>
          </w:rPr>
          <w:t>7</w:t>
        </w:r>
        <w:r w:rsidR="000F7CAF">
          <w:rPr>
            <w:noProof/>
            <w:webHidden/>
            <w:rtl/>
          </w:rPr>
          <w:fldChar w:fldCharType="end"/>
        </w:r>
      </w:hyperlink>
    </w:p>
    <w:p w:rsidR="00C91EB6" w:rsidRPr="00C91EB6" w:rsidRDefault="000F7CAF" w:rsidP="00F86CCD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9F16D6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9F16D6" w:rsidRPr="009F16D6">
        <w:rPr>
          <w:rtl/>
        </w:rPr>
        <w:t>دل</w:t>
      </w:r>
      <w:r w:rsidR="009F16D6" w:rsidRPr="009F16D6">
        <w:rPr>
          <w:rFonts w:hint="cs"/>
          <w:rtl/>
        </w:rPr>
        <w:t>ی</w:t>
      </w:r>
      <w:r w:rsidR="009F16D6" w:rsidRPr="009F16D6">
        <w:rPr>
          <w:rFonts w:hint="eastAsia"/>
          <w:rtl/>
        </w:rPr>
        <w:t>ل</w:t>
      </w:r>
      <w:r w:rsidR="009F16D6" w:rsidRPr="009F16D6">
        <w:rPr>
          <w:rtl/>
        </w:rPr>
        <w:t xml:space="preserve"> قاعده، بررس</w:t>
      </w:r>
      <w:r w:rsidR="009F16D6" w:rsidRPr="009F16D6">
        <w:rPr>
          <w:rFonts w:hint="cs"/>
          <w:rtl/>
        </w:rPr>
        <w:t>ی</w:t>
      </w:r>
      <w:r w:rsidR="009F16D6" w:rsidRPr="009F16D6">
        <w:rPr>
          <w:rtl/>
        </w:rPr>
        <w:t xml:space="preserve"> روا</w:t>
      </w:r>
      <w:r w:rsidR="009F16D6" w:rsidRPr="009F16D6">
        <w:rPr>
          <w:rFonts w:hint="cs"/>
          <w:rtl/>
        </w:rPr>
        <w:t>ی</w:t>
      </w:r>
      <w:r w:rsidR="009F16D6" w:rsidRPr="009F16D6">
        <w:rPr>
          <w:rFonts w:hint="eastAsia"/>
          <w:rtl/>
        </w:rPr>
        <w:t>ت</w:t>
      </w:r>
      <w:r w:rsidR="009F16D6" w:rsidRPr="009F16D6">
        <w:rPr>
          <w:rtl/>
        </w:rPr>
        <w:t xml:space="preserve"> </w:t>
      </w:r>
      <w:proofErr w:type="spellStart"/>
      <w:r w:rsidR="009F16D6" w:rsidRPr="009F16D6">
        <w:rPr>
          <w:rtl/>
        </w:rPr>
        <w:t>حفص</w:t>
      </w:r>
      <w:proofErr w:type="spellEnd"/>
      <w:r w:rsidR="009F16D6" w:rsidRPr="009F16D6">
        <w:rPr>
          <w:rtl/>
        </w:rPr>
        <w:t xml:space="preserve"> بن غ</w:t>
      </w:r>
      <w:r w:rsidR="009F16D6" w:rsidRPr="009F16D6">
        <w:rPr>
          <w:rFonts w:hint="cs"/>
          <w:rtl/>
        </w:rPr>
        <w:t>ی</w:t>
      </w:r>
      <w:r w:rsidR="009F16D6" w:rsidRPr="009F16D6">
        <w:rPr>
          <w:rFonts w:hint="eastAsia"/>
          <w:rtl/>
        </w:rPr>
        <w:t>اث</w:t>
      </w:r>
      <w:r w:rsidR="009F16D6" w:rsidRPr="009F16D6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9C7FD3">
        <w:rPr>
          <w:rtl/>
        </w:rPr>
        <w:t xml:space="preserve">قاعده </w:t>
      </w:r>
      <w:r w:rsidR="009C7FD3">
        <w:rPr>
          <w:rFonts w:hint="cs"/>
          <w:rtl/>
        </w:rPr>
        <w:t>ی</w:t>
      </w:r>
      <w:r w:rsidR="009C7FD3">
        <w:rPr>
          <w:rFonts w:hint="eastAsia"/>
          <w:rtl/>
        </w:rPr>
        <w:t>د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9C7FD3">
        <w:rPr>
          <w:rtl/>
        </w:rPr>
        <w:t>تنب</w:t>
      </w:r>
      <w:r w:rsidR="009C7FD3">
        <w:rPr>
          <w:rFonts w:hint="cs"/>
          <w:rtl/>
        </w:rPr>
        <w:t>ی</w:t>
      </w:r>
      <w:r w:rsidR="009C7FD3">
        <w:rPr>
          <w:rFonts w:hint="eastAsia"/>
          <w:rtl/>
        </w:rPr>
        <w:t>هات</w:t>
      </w:r>
      <w:r w:rsidR="009C7FD3">
        <w:rPr>
          <w:rtl/>
        </w:rPr>
        <w:t xml:space="preserve"> </w:t>
      </w:r>
      <w:proofErr w:type="spellStart"/>
      <w:r w:rsidR="009C7FD3">
        <w:rPr>
          <w:rtl/>
        </w:rPr>
        <w:t>استصحاب</w:t>
      </w:r>
      <w:proofErr w:type="spellEnd"/>
      <w:r w:rsidR="009C7FD3">
        <w:rPr>
          <w:rtl/>
        </w:rPr>
        <w:t xml:space="preserve">، تعارض </w:t>
      </w:r>
      <w:proofErr w:type="spellStart"/>
      <w:r w:rsidR="009C7FD3">
        <w:rPr>
          <w:rtl/>
        </w:rPr>
        <w:t>باسا</w:t>
      </w:r>
      <w:r w:rsidR="009C7FD3">
        <w:rPr>
          <w:rFonts w:hint="cs"/>
          <w:rtl/>
        </w:rPr>
        <w:t>ی</w:t>
      </w:r>
      <w:r w:rsidR="009C7FD3">
        <w:rPr>
          <w:rFonts w:hint="eastAsia"/>
          <w:rtl/>
        </w:rPr>
        <w:t>ر</w:t>
      </w:r>
      <w:proofErr w:type="spellEnd"/>
      <w:r w:rsidR="009C7FD3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F86CCD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D0045E" w:rsidP="004B324C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مقام بیان مدرک قاعده ید بودیم. عرض کردیم که </w:t>
      </w:r>
      <w:proofErr w:type="spellStart"/>
      <w:r>
        <w:rPr>
          <w:rFonts w:hint="cs"/>
          <w:rtl/>
        </w:rPr>
        <w:t>طوایفی</w:t>
      </w:r>
      <w:proofErr w:type="spellEnd"/>
      <w:r>
        <w:rPr>
          <w:rFonts w:hint="cs"/>
          <w:rtl/>
        </w:rPr>
        <w:t xml:space="preserve"> از روایات در این مورد است و نوعا در کلمات </w:t>
      </w:r>
      <w:proofErr w:type="spellStart"/>
      <w:r>
        <w:rPr>
          <w:rFonts w:hint="cs"/>
          <w:rtl/>
        </w:rPr>
        <w:t>علماء</w:t>
      </w:r>
      <w:proofErr w:type="spellEnd"/>
      <w:r>
        <w:rPr>
          <w:rFonts w:hint="cs"/>
          <w:rtl/>
        </w:rPr>
        <w:t xml:space="preserve"> فقط به چهار روایت خاص استدلال شده است. در صدد بیان اولین روایت بودیم که از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بن غیاث بود.</w:t>
      </w:r>
      <w:r w:rsidR="0076726D">
        <w:rPr>
          <w:rFonts w:hint="cs"/>
          <w:rtl/>
        </w:rPr>
        <w:t xml:space="preserve"> سائل سؤال </w:t>
      </w:r>
      <w:r w:rsidR="004B324C">
        <w:rPr>
          <w:rFonts w:hint="cs"/>
          <w:rtl/>
        </w:rPr>
        <w:t>پرسید</w:t>
      </w:r>
      <w:r w:rsidR="0076726D">
        <w:rPr>
          <w:rFonts w:hint="cs"/>
          <w:rtl/>
        </w:rPr>
        <w:t xml:space="preserve"> اگر مالی را در دست کسی دیدم می توانم شهادت به مالکیت او دهم؟ امام ع فرمود که می توانی. او گفت که فقط شهادت بر این می دهم که در دست او دیدم</w:t>
      </w:r>
      <w:r w:rsidR="00DD374E">
        <w:rPr>
          <w:rFonts w:hint="cs"/>
          <w:rtl/>
        </w:rPr>
        <w:t xml:space="preserve"> اما این که ملک </w:t>
      </w:r>
      <w:proofErr w:type="spellStart"/>
      <w:r w:rsidR="00DD374E">
        <w:rPr>
          <w:rFonts w:hint="cs"/>
          <w:rtl/>
        </w:rPr>
        <w:t>اوباشد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راشهادت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نمی</w:t>
      </w:r>
      <w:proofErr w:type="spellEnd"/>
      <w:r w:rsidR="00DD374E">
        <w:rPr>
          <w:rFonts w:hint="cs"/>
          <w:rtl/>
        </w:rPr>
        <w:t xml:space="preserve"> دهم چون ممکن است مال </w:t>
      </w:r>
      <w:proofErr w:type="spellStart"/>
      <w:r w:rsidR="00DD374E">
        <w:rPr>
          <w:rFonts w:hint="cs"/>
          <w:rtl/>
        </w:rPr>
        <w:t>غیراوباشد</w:t>
      </w:r>
      <w:proofErr w:type="spellEnd"/>
      <w:r w:rsidR="00DD374E">
        <w:rPr>
          <w:rFonts w:hint="cs"/>
          <w:rtl/>
        </w:rPr>
        <w:t xml:space="preserve"> که </w:t>
      </w:r>
      <w:proofErr w:type="spellStart"/>
      <w:r w:rsidR="00DD374E">
        <w:rPr>
          <w:rFonts w:hint="cs"/>
          <w:rtl/>
        </w:rPr>
        <w:t>دردست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اوقرگرفته</w:t>
      </w:r>
      <w:proofErr w:type="spellEnd"/>
      <w:r w:rsidR="00DD374E">
        <w:rPr>
          <w:rFonts w:hint="cs"/>
          <w:rtl/>
        </w:rPr>
        <w:t xml:space="preserve"> است</w:t>
      </w:r>
      <w:r w:rsidR="0076726D">
        <w:rPr>
          <w:rFonts w:hint="cs"/>
          <w:rtl/>
        </w:rPr>
        <w:t>. امام ع فرمود که وقتی جایز است از او آن کالا را بخری، پس او مالک است</w:t>
      </w:r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درنتيجه</w:t>
      </w:r>
      <w:proofErr w:type="spellEnd"/>
      <w:r w:rsidR="00DD374E">
        <w:rPr>
          <w:rFonts w:hint="cs"/>
          <w:rtl/>
        </w:rPr>
        <w:t xml:space="preserve"> می توانی به مالک بودن </w:t>
      </w:r>
      <w:proofErr w:type="spellStart"/>
      <w:r w:rsidR="00DD374E">
        <w:rPr>
          <w:rFonts w:hint="cs"/>
          <w:rtl/>
        </w:rPr>
        <w:t>اوشهادت</w:t>
      </w:r>
      <w:proofErr w:type="spellEnd"/>
      <w:r w:rsidR="00DD374E">
        <w:rPr>
          <w:rFonts w:hint="cs"/>
          <w:rtl/>
        </w:rPr>
        <w:t xml:space="preserve"> بدهی</w:t>
      </w:r>
      <w:r w:rsidR="0076726D">
        <w:rPr>
          <w:rFonts w:hint="cs"/>
          <w:rtl/>
        </w:rPr>
        <w:t>.</w:t>
      </w:r>
    </w:p>
    <w:p w:rsidR="0076726D" w:rsidRDefault="0076726D" w:rsidP="00F86CCD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این روایت باید از حیث سند و دلالت مورد بررسی قرار گیرد. </w:t>
      </w:r>
    </w:p>
    <w:p w:rsidR="00247D2F" w:rsidRPr="003A6148" w:rsidRDefault="00247D2F" w:rsidP="00F86CCD">
      <w:pPr>
        <w:pBdr>
          <w:bottom w:val="double" w:sz="6" w:space="1" w:color="auto"/>
        </w:pBdr>
        <w:jc w:val="both"/>
      </w:pPr>
    </w:p>
    <w:p w:rsidR="008F5B4D" w:rsidRDefault="0076726D" w:rsidP="00F86CCD">
      <w:pPr>
        <w:pStyle w:val="1"/>
        <w:jc w:val="both"/>
      </w:pPr>
      <w:bookmarkStart w:id="3" w:name="_Toc536409729"/>
      <w:r>
        <w:rPr>
          <w:rFonts w:hint="cs"/>
          <w:rtl/>
        </w:rPr>
        <w:lastRenderedPageBreak/>
        <w:t xml:space="preserve">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بن غیاث</w:t>
      </w:r>
      <w:r w:rsidR="00E33164">
        <w:rPr>
          <w:rStyle w:val="ab"/>
          <w:rtl/>
        </w:rPr>
        <w:footnoteReference w:id="1"/>
      </w:r>
      <w:bookmarkEnd w:id="3"/>
    </w:p>
    <w:p w:rsidR="0076726D" w:rsidRDefault="0076726D" w:rsidP="00F86CCD">
      <w:pPr>
        <w:pStyle w:val="20"/>
        <w:jc w:val="both"/>
        <w:rPr>
          <w:rtl/>
        </w:rPr>
      </w:pPr>
      <w:bookmarkStart w:id="4" w:name="_Toc536409730"/>
      <w:r>
        <w:rPr>
          <w:rFonts w:hint="cs"/>
          <w:rtl/>
        </w:rPr>
        <w:t>بررسی سندی</w:t>
      </w:r>
      <w:bookmarkEnd w:id="4"/>
    </w:p>
    <w:p w:rsidR="0076726D" w:rsidRDefault="0076726D" w:rsidP="00F86CCD">
      <w:pPr>
        <w:pStyle w:val="af4"/>
        <w:numPr>
          <w:ilvl w:val="0"/>
          <w:numId w:val="16"/>
        </w:numPr>
        <w:jc w:val="both"/>
      </w:pP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بن غیاث ؛ شیخ طوسی فرموده است: او عامی است و کتاب </w:t>
      </w:r>
      <w:proofErr w:type="spellStart"/>
      <w:r>
        <w:rPr>
          <w:rFonts w:hint="cs"/>
          <w:rtl/>
        </w:rPr>
        <w:t>معتمدی</w:t>
      </w:r>
      <w:proofErr w:type="spellEnd"/>
      <w:r>
        <w:rPr>
          <w:rFonts w:hint="cs"/>
          <w:rtl/>
        </w:rPr>
        <w:t xml:space="preserve"> دارد</w:t>
      </w:r>
      <w:r>
        <w:rPr>
          <w:rStyle w:val="ab"/>
          <w:rtl/>
        </w:rPr>
        <w:footnoteReference w:id="2"/>
      </w:r>
      <w:r>
        <w:rPr>
          <w:rFonts w:hint="cs"/>
          <w:rtl/>
        </w:rPr>
        <w:t>.</w:t>
      </w:r>
    </w:p>
    <w:p w:rsidR="0076726D" w:rsidRDefault="0076726D" w:rsidP="00F86CCD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سلیمان بن داوود </w:t>
      </w:r>
      <w:proofErr w:type="spellStart"/>
      <w:r>
        <w:rPr>
          <w:rFonts w:hint="cs"/>
          <w:rtl/>
        </w:rPr>
        <w:t>منقری</w:t>
      </w:r>
      <w:proofErr w:type="spellEnd"/>
      <w:r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نجاشی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توثیقش</w:t>
      </w:r>
      <w:proofErr w:type="spellEnd"/>
      <w:r>
        <w:rPr>
          <w:rFonts w:hint="cs"/>
          <w:rtl/>
        </w:rPr>
        <w:t xml:space="preserve"> کرده</w:t>
      </w:r>
      <w:r>
        <w:rPr>
          <w:rStyle w:val="ab"/>
          <w:rtl/>
        </w:rPr>
        <w:footnoteReference w:id="3"/>
      </w:r>
      <w:r>
        <w:rPr>
          <w:rFonts w:hint="cs"/>
          <w:rtl/>
        </w:rPr>
        <w:t xml:space="preserve"> ولو ابن </w:t>
      </w:r>
      <w:proofErr w:type="spellStart"/>
      <w:r>
        <w:rPr>
          <w:rFonts w:hint="cs"/>
          <w:rtl/>
        </w:rPr>
        <w:t>غضائری</w:t>
      </w:r>
      <w:proofErr w:type="spellEnd"/>
      <w:r>
        <w:rPr>
          <w:rStyle w:val="ab"/>
          <w:rtl/>
        </w:rPr>
        <w:footnoteReference w:id="4"/>
      </w:r>
      <w:r w:rsidR="004B324C">
        <w:rPr>
          <w:rFonts w:hint="cs"/>
          <w:rtl/>
        </w:rPr>
        <w:t xml:space="preserve"> او را</w:t>
      </w:r>
      <w:r>
        <w:rPr>
          <w:rFonts w:hint="cs"/>
          <w:rtl/>
        </w:rPr>
        <w:t xml:space="preserve"> تضعیف نموده است. </w:t>
      </w:r>
    </w:p>
    <w:p w:rsidR="0076726D" w:rsidRDefault="0076726D" w:rsidP="00F86CCD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قاسم بن یحیی/قاسم بن محمد؛ آن چه در این روایت است مردد بین این دو نفر است.</w:t>
      </w:r>
    </w:p>
    <w:p w:rsidR="0076726D" w:rsidRDefault="0076726D" w:rsidP="00F86CCD">
      <w:pPr>
        <w:pStyle w:val="af4"/>
        <w:jc w:val="both"/>
        <w:rPr>
          <w:rtl/>
        </w:rPr>
      </w:pPr>
      <w:r>
        <w:rPr>
          <w:rFonts w:hint="cs"/>
          <w:rtl/>
        </w:rPr>
        <w:t xml:space="preserve">اگر قاسم ابن یحیی باشد، </w:t>
      </w:r>
      <w:proofErr w:type="spellStart"/>
      <w:r>
        <w:rPr>
          <w:rFonts w:hint="cs"/>
          <w:rtl/>
        </w:rPr>
        <w:t>توثیق</w:t>
      </w:r>
      <w:proofErr w:type="spellEnd"/>
      <w:r>
        <w:rPr>
          <w:rFonts w:hint="cs"/>
          <w:rtl/>
        </w:rPr>
        <w:t xml:space="preserve"> خاص ندارد لکن مرحوم </w:t>
      </w:r>
      <w:proofErr w:type="spellStart"/>
      <w:r>
        <w:rPr>
          <w:rFonts w:hint="cs"/>
          <w:rtl/>
        </w:rPr>
        <w:t>صدوق</w:t>
      </w:r>
      <w:proofErr w:type="spellEnd"/>
      <w:r>
        <w:rPr>
          <w:rFonts w:hint="cs"/>
          <w:rtl/>
        </w:rPr>
        <w:t xml:space="preserve"> در مورد زیارتنامه ای که برای امام حسین ع نقل کرده فرموده است که این  </w:t>
      </w:r>
      <w:proofErr w:type="spellStart"/>
      <w:r>
        <w:rPr>
          <w:rFonts w:hint="cs"/>
          <w:rtl/>
        </w:rPr>
        <w:t>اصح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زیارات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ازطريق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روايت</w:t>
      </w:r>
      <w:proofErr w:type="spellEnd"/>
      <w:r>
        <w:rPr>
          <w:rFonts w:hint="cs"/>
          <w:rtl/>
        </w:rPr>
        <w:t xml:space="preserve"> است، اتفاقا این زیارت از طریق قاسم بن یحیی نقل شده است. از این استفاده می شود که ایشان قائل به </w:t>
      </w:r>
      <w:proofErr w:type="spellStart"/>
      <w:r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روات</w:t>
      </w:r>
      <w:proofErr w:type="spellEnd"/>
      <w:r>
        <w:rPr>
          <w:rFonts w:hint="cs"/>
          <w:rtl/>
        </w:rPr>
        <w:t xml:space="preserve"> این زیارتنامه(از جمله قاسم بن یحیی) است.</w:t>
      </w:r>
      <w:r>
        <w:rPr>
          <w:rStyle w:val="ab"/>
          <w:rtl/>
        </w:rPr>
        <w:footnoteReference w:id="5"/>
      </w:r>
    </w:p>
    <w:p w:rsidR="0076726D" w:rsidRDefault="0076726D" w:rsidP="00A94F7E">
      <w:pPr>
        <w:pStyle w:val="af4"/>
        <w:jc w:val="both"/>
        <w:rPr>
          <w:rtl/>
        </w:rPr>
      </w:pPr>
      <w:r>
        <w:rPr>
          <w:rFonts w:hint="cs"/>
          <w:rtl/>
        </w:rPr>
        <w:t xml:space="preserve">اما </w:t>
      </w:r>
      <w:r w:rsidR="004B324C">
        <w:rPr>
          <w:rFonts w:hint="cs"/>
          <w:rtl/>
        </w:rPr>
        <w:t xml:space="preserve">اگر </w:t>
      </w:r>
      <w:r>
        <w:rPr>
          <w:rFonts w:hint="cs"/>
          <w:rtl/>
        </w:rPr>
        <w:t>قاسم بن محمد</w:t>
      </w:r>
      <w:r w:rsidR="00A94F7E">
        <w:rPr>
          <w:rFonts w:hint="cs"/>
          <w:rtl/>
        </w:rPr>
        <w:t xml:space="preserve"> </w:t>
      </w:r>
      <w:r w:rsidR="004B324C">
        <w:rPr>
          <w:rFonts w:hint="cs"/>
          <w:rtl/>
        </w:rPr>
        <w:t>باشد،</w:t>
      </w:r>
      <w:r>
        <w:rPr>
          <w:rFonts w:hint="cs"/>
          <w:rtl/>
        </w:rPr>
        <w:t xml:space="preserve"> </w:t>
      </w:r>
      <w:proofErr w:type="spellStart"/>
      <w:r w:rsidR="004B324C">
        <w:rPr>
          <w:rFonts w:hint="cs"/>
          <w:rtl/>
        </w:rPr>
        <w:t>وثاقت</w:t>
      </w:r>
      <w:proofErr w:type="spellEnd"/>
      <w:r w:rsidR="004B324C">
        <w:rPr>
          <w:rFonts w:hint="cs"/>
          <w:rtl/>
        </w:rPr>
        <w:t xml:space="preserve"> او </w:t>
      </w:r>
      <w:proofErr w:type="spellStart"/>
      <w:r w:rsidR="004B324C">
        <w:rPr>
          <w:rFonts w:hint="cs"/>
          <w:rtl/>
        </w:rPr>
        <w:t>محلّ</w:t>
      </w:r>
      <w:proofErr w:type="spellEnd"/>
      <w:r w:rsidR="004B324C">
        <w:rPr>
          <w:rFonts w:hint="cs"/>
          <w:rtl/>
        </w:rPr>
        <w:t xml:space="preserve"> بحث و نظر است</w:t>
      </w:r>
      <w:r w:rsidR="00A94F7E">
        <w:rPr>
          <w:rFonts w:hint="cs"/>
          <w:rtl/>
        </w:rPr>
        <w:t xml:space="preserve">. </w:t>
      </w:r>
    </w:p>
    <w:p w:rsidR="00F86CCD" w:rsidRDefault="0076726D" w:rsidP="00F86CCD">
      <w:pPr>
        <w:jc w:val="both"/>
        <w:rPr>
          <w:rtl/>
        </w:rPr>
      </w:pPr>
      <w:r w:rsidRPr="00F86CCD">
        <w:rPr>
          <w:rFonts w:hint="cs"/>
          <w:rtl/>
        </w:rPr>
        <w:t xml:space="preserve">در </w:t>
      </w:r>
      <w:proofErr w:type="spellStart"/>
      <w:r w:rsidRPr="00F86CCD">
        <w:rPr>
          <w:rFonts w:hint="cs"/>
          <w:rtl/>
        </w:rPr>
        <w:t>وسائل</w:t>
      </w:r>
      <w:proofErr w:type="spellEnd"/>
      <w:r w:rsidRPr="00F86CCD">
        <w:rPr>
          <w:rFonts w:hint="cs"/>
          <w:rtl/>
        </w:rPr>
        <w:t xml:space="preserve"> و بعضی از نسخ کافی </w:t>
      </w:r>
      <w:r w:rsidR="00F86CCD">
        <w:rPr>
          <w:rFonts w:hint="cs"/>
          <w:rtl/>
        </w:rPr>
        <w:t>«</w:t>
      </w:r>
      <w:r w:rsidRPr="00F86CCD">
        <w:rPr>
          <w:rFonts w:hint="cs"/>
          <w:rtl/>
        </w:rPr>
        <w:t>قاسم بن یحیی</w:t>
      </w:r>
      <w:r w:rsidR="00F86CCD">
        <w:rPr>
          <w:rFonts w:hint="cs"/>
          <w:rtl/>
        </w:rPr>
        <w:t>»</w:t>
      </w:r>
      <w:r w:rsidRPr="00F86CCD">
        <w:rPr>
          <w:rFonts w:hint="cs"/>
          <w:rtl/>
        </w:rPr>
        <w:t xml:space="preserve"> آمده است اما در برخی</w:t>
      </w:r>
      <w:r w:rsidR="004B324C">
        <w:rPr>
          <w:rFonts w:hint="cs"/>
          <w:rtl/>
        </w:rPr>
        <w:t xml:space="preserve"> دیگر</w:t>
      </w:r>
      <w:r w:rsidRPr="00F86CCD">
        <w:rPr>
          <w:rFonts w:hint="cs"/>
          <w:rtl/>
        </w:rPr>
        <w:t xml:space="preserve"> از نسخ کافی </w:t>
      </w:r>
      <w:r w:rsidR="00F86CCD">
        <w:rPr>
          <w:rFonts w:hint="cs"/>
          <w:rtl/>
        </w:rPr>
        <w:t>«</w:t>
      </w:r>
      <w:r w:rsidRPr="00F86CCD">
        <w:rPr>
          <w:rFonts w:hint="cs"/>
          <w:rtl/>
        </w:rPr>
        <w:t>قاسم بن محمّد</w:t>
      </w:r>
      <w:r w:rsidR="00F86CCD">
        <w:rPr>
          <w:rFonts w:hint="cs"/>
          <w:rtl/>
        </w:rPr>
        <w:t>»</w:t>
      </w:r>
      <w:r w:rsidRPr="00F86CCD">
        <w:rPr>
          <w:rFonts w:hint="cs"/>
          <w:rtl/>
        </w:rPr>
        <w:t xml:space="preserve"> آمده است.</w:t>
      </w:r>
      <w:r w:rsidR="00F86CCD">
        <w:rPr>
          <w:rFonts w:hint="cs"/>
          <w:rtl/>
        </w:rPr>
        <w:t xml:space="preserve"> </w:t>
      </w:r>
      <w:r w:rsidR="00F26341" w:rsidRPr="00F86CCD">
        <w:rPr>
          <w:rFonts w:hint="cs"/>
          <w:rtl/>
        </w:rPr>
        <w:t>اگر چنین باشد</w:t>
      </w:r>
      <w:r w:rsidR="006618F7">
        <w:rPr>
          <w:rFonts w:hint="cs"/>
          <w:rtl/>
        </w:rPr>
        <w:t xml:space="preserve"> گفته شده که</w:t>
      </w:r>
      <w:r w:rsidR="00F26341" w:rsidRPr="00F86CCD">
        <w:rPr>
          <w:rFonts w:hint="cs"/>
          <w:rtl/>
        </w:rPr>
        <w:t xml:space="preserve"> سند مخدوش ا</w:t>
      </w:r>
      <w:r w:rsidR="00F86CCD">
        <w:rPr>
          <w:rFonts w:hint="cs"/>
          <w:rtl/>
        </w:rPr>
        <w:t>ست</w:t>
      </w:r>
      <w:r w:rsidR="006618F7">
        <w:rPr>
          <w:rFonts w:hint="cs"/>
          <w:rtl/>
        </w:rPr>
        <w:t>؛</w:t>
      </w:r>
      <w:r w:rsidR="00F86CCD">
        <w:rPr>
          <w:rFonts w:hint="cs"/>
          <w:rtl/>
        </w:rPr>
        <w:t xml:space="preserve"> زیرا قاسم بن محمد مردد بین دو</w:t>
      </w:r>
      <w:r w:rsidR="006618F7">
        <w:rPr>
          <w:rFonts w:hint="cs"/>
          <w:rtl/>
        </w:rPr>
        <w:t xml:space="preserve"> نفر است؛ یا قاسم بن محمد جوهری</w:t>
      </w:r>
      <w:r w:rsidR="00F86CCD">
        <w:rPr>
          <w:rFonts w:hint="cs"/>
          <w:rtl/>
        </w:rPr>
        <w:t>(</w:t>
      </w:r>
      <w:r w:rsidR="00F26341" w:rsidRPr="00F86CCD">
        <w:rPr>
          <w:rFonts w:hint="cs"/>
          <w:rtl/>
        </w:rPr>
        <w:t xml:space="preserve"> کوفی</w:t>
      </w:r>
      <w:r w:rsidR="00F86CCD">
        <w:rPr>
          <w:rFonts w:hint="cs"/>
          <w:rtl/>
        </w:rPr>
        <w:t xml:space="preserve">) است و یا قاسم بن محمد </w:t>
      </w:r>
      <w:proofErr w:type="spellStart"/>
      <w:r w:rsidR="00F86CCD">
        <w:rPr>
          <w:rFonts w:hint="cs"/>
          <w:rtl/>
        </w:rPr>
        <w:t>اصبهانی</w:t>
      </w:r>
      <w:proofErr w:type="spellEnd"/>
      <w:r w:rsidR="00F86CCD">
        <w:rPr>
          <w:rFonts w:hint="cs"/>
          <w:rtl/>
        </w:rPr>
        <w:t xml:space="preserve"> (</w:t>
      </w:r>
      <w:proofErr w:type="spellStart"/>
      <w:r w:rsidR="00F26341" w:rsidRPr="00F86CCD">
        <w:rPr>
          <w:rFonts w:hint="cs"/>
          <w:rtl/>
        </w:rPr>
        <w:t>کاسولا</w:t>
      </w:r>
      <w:proofErr w:type="spellEnd"/>
      <w:r w:rsidR="00F26341" w:rsidRPr="00F86CCD">
        <w:rPr>
          <w:rFonts w:hint="cs"/>
          <w:rtl/>
        </w:rPr>
        <w:t xml:space="preserve"> یا </w:t>
      </w:r>
      <w:proofErr w:type="spellStart"/>
      <w:r w:rsidR="00F26341" w:rsidRPr="00F86CCD">
        <w:rPr>
          <w:rFonts w:hint="cs"/>
          <w:rtl/>
        </w:rPr>
        <w:t>کاسام</w:t>
      </w:r>
      <w:proofErr w:type="spellEnd"/>
      <w:r w:rsidR="00F86CCD">
        <w:rPr>
          <w:rFonts w:hint="cs"/>
          <w:rtl/>
        </w:rPr>
        <w:t>)</w:t>
      </w:r>
      <w:r w:rsidR="00F26341" w:rsidRPr="00F86CCD">
        <w:rPr>
          <w:rFonts w:hint="cs"/>
          <w:rtl/>
        </w:rPr>
        <w:t xml:space="preserve">. </w:t>
      </w:r>
    </w:p>
    <w:p w:rsidR="007B629B" w:rsidRDefault="00A94F7E" w:rsidP="00A94F7E">
      <w:pPr>
        <w:jc w:val="both"/>
        <w:rPr>
          <w:rtl/>
        </w:rPr>
      </w:pPr>
      <w:r>
        <w:rPr>
          <w:rFonts w:hint="cs"/>
          <w:rtl/>
        </w:rPr>
        <w:t>قاسم بن محمد جوهری</w:t>
      </w:r>
      <w:r w:rsidR="00F26341" w:rsidRPr="00F86CCD">
        <w:rPr>
          <w:rFonts w:hint="cs"/>
          <w:rtl/>
        </w:rPr>
        <w:t xml:space="preserve"> را </w:t>
      </w:r>
      <w:r>
        <w:rPr>
          <w:rFonts w:hint="cs"/>
          <w:rtl/>
        </w:rPr>
        <w:t>می توان</w:t>
      </w:r>
      <w:r w:rsidR="007B629B">
        <w:rPr>
          <w:rFonts w:hint="cs"/>
          <w:rtl/>
        </w:rPr>
        <w:t xml:space="preserve"> از این طرق </w:t>
      </w:r>
      <w:proofErr w:type="spellStart"/>
      <w:r w:rsidR="007B629B">
        <w:rPr>
          <w:rFonts w:hint="cs"/>
          <w:rtl/>
        </w:rPr>
        <w:t>توثیق</w:t>
      </w:r>
      <w:proofErr w:type="spellEnd"/>
      <w:r w:rsidR="007B629B">
        <w:rPr>
          <w:rFonts w:hint="cs"/>
          <w:rtl/>
        </w:rPr>
        <w:t xml:space="preserve"> کرد:</w:t>
      </w:r>
    </w:p>
    <w:p w:rsidR="007B629B" w:rsidRDefault="00A94F7E" w:rsidP="007B629B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 از راه رجال کامل </w:t>
      </w:r>
      <w:proofErr w:type="spellStart"/>
      <w:r>
        <w:rPr>
          <w:rFonts w:hint="cs"/>
          <w:rtl/>
        </w:rPr>
        <w:t>الزیارات</w:t>
      </w:r>
      <w:proofErr w:type="spellEnd"/>
      <w:r w:rsidR="00F26341" w:rsidRPr="00F86CCD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F26341" w:rsidRPr="00F86CCD">
        <w:rPr>
          <w:rFonts w:hint="cs"/>
          <w:rtl/>
        </w:rPr>
        <w:t xml:space="preserve">کما </w:t>
      </w:r>
      <w:r>
        <w:rPr>
          <w:rFonts w:hint="cs"/>
          <w:rtl/>
        </w:rPr>
        <w:t xml:space="preserve">این که 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چنین کرده است</w:t>
      </w:r>
      <w:r w:rsidR="006618F7">
        <w:rPr>
          <w:rStyle w:val="ab"/>
          <w:rtl/>
        </w:rPr>
        <w:footnoteReference w:id="6"/>
      </w:r>
      <w:r>
        <w:rPr>
          <w:rFonts w:hint="cs"/>
          <w:rtl/>
        </w:rPr>
        <w:t>)</w:t>
      </w:r>
      <w:r w:rsidR="007B629B">
        <w:rPr>
          <w:rFonts w:hint="cs"/>
          <w:rtl/>
        </w:rPr>
        <w:t xml:space="preserve"> </w:t>
      </w:r>
    </w:p>
    <w:p w:rsidR="007B629B" w:rsidRDefault="00F26341" w:rsidP="007B629B">
      <w:pPr>
        <w:pStyle w:val="af4"/>
        <w:numPr>
          <w:ilvl w:val="0"/>
          <w:numId w:val="16"/>
        </w:numPr>
        <w:jc w:val="both"/>
      </w:pPr>
      <w:r w:rsidRPr="00F86CCD">
        <w:rPr>
          <w:rFonts w:hint="cs"/>
          <w:rtl/>
        </w:rPr>
        <w:t>از باب معروف بودنش (</w:t>
      </w:r>
      <w:proofErr w:type="spellStart"/>
      <w:r w:rsidRPr="00F86CCD">
        <w:rPr>
          <w:rFonts w:hint="cs"/>
          <w:rtl/>
        </w:rPr>
        <w:t>توثیق</w:t>
      </w:r>
      <w:proofErr w:type="spellEnd"/>
      <w:r w:rsidRPr="00F86CCD">
        <w:rPr>
          <w:rFonts w:hint="cs"/>
          <w:rtl/>
        </w:rPr>
        <w:t xml:space="preserve"> </w:t>
      </w:r>
      <w:proofErr w:type="spellStart"/>
      <w:r w:rsidRPr="00F86CCD">
        <w:rPr>
          <w:rFonts w:hint="cs"/>
          <w:rtl/>
        </w:rPr>
        <w:t>معاریف</w:t>
      </w:r>
      <w:proofErr w:type="spellEnd"/>
      <w:r w:rsidR="007B629B">
        <w:rPr>
          <w:rFonts w:hint="cs"/>
          <w:rtl/>
        </w:rPr>
        <w:t xml:space="preserve">، </w:t>
      </w:r>
      <w:r w:rsidR="00F86CCD">
        <w:rPr>
          <w:rFonts w:hint="cs"/>
          <w:rtl/>
        </w:rPr>
        <w:t>کما این که مرحوم تبریزی قائل به آن است</w:t>
      </w:r>
      <w:r w:rsidR="00BB73EF">
        <w:rPr>
          <w:rFonts w:hint="cs"/>
          <w:rtl/>
        </w:rPr>
        <w:t>)</w:t>
      </w:r>
    </w:p>
    <w:p w:rsidR="007B629B" w:rsidRDefault="00F86CCD" w:rsidP="007B629B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از باب نقل ابن ابی </w:t>
      </w:r>
      <w:proofErr w:type="spellStart"/>
      <w:r>
        <w:rPr>
          <w:rFonts w:hint="cs"/>
          <w:rtl/>
        </w:rPr>
        <w:t>عمیر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صفوان</w:t>
      </w:r>
      <w:proofErr w:type="spellEnd"/>
      <w:r>
        <w:rPr>
          <w:rFonts w:hint="cs"/>
          <w:rtl/>
        </w:rPr>
        <w:t xml:space="preserve"> قائل به </w:t>
      </w:r>
      <w:proofErr w:type="spellStart"/>
      <w:r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 او شویم.</w:t>
      </w:r>
    </w:p>
    <w:p w:rsidR="007B629B" w:rsidRDefault="007B629B" w:rsidP="007B629B">
      <w:pPr>
        <w:pStyle w:val="af4"/>
        <w:jc w:val="both"/>
        <w:rPr>
          <w:rtl/>
        </w:rPr>
      </w:pPr>
      <w:r>
        <w:rPr>
          <w:rFonts w:hint="cs"/>
          <w:rtl/>
        </w:rPr>
        <w:lastRenderedPageBreak/>
        <w:t xml:space="preserve">برخی نظر بر این دارند که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ابن ابی </w:t>
      </w:r>
      <w:proofErr w:type="spellStart"/>
      <w:r>
        <w:rPr>
          <w:rFonts w:hint="cs"/>
          <w:rtl/>
        </w:rPr>
        <w:t>عمیر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صفوان</w:t>
      </w:r>
      <w:proofErr w:type="spellEnd"/>
      <w:r>
        <w:rPr>
          <w:rFonts w:hint="cs"/>
          <w:rtl/>
        </w:rPr>
        <w:t xml:space="preserve"> از او نقل کرده باشند؛ زیرا فقط در یک مورد بوده و طبقه این ها هم اقتضا می کند که در حقیقت در آن یک مورد به جای لفظ «و»، از «عن» استفاده شده است.</w:t>
      </w:r>
    </w:p>
    <w:p w:rsidR="007B629B" w:rsidRDefault="007B629B" w:rsidP="001D13DC">
      <w:pPr>
        <w:pStyle w:val="af4"/>
        <w:jc w:val="both"/>
        <w:rPr>
          <w:rtl/>
        </w:rPr>
      </w:pPr>
      <w:r>
        <w:rPr>
          <w:rFonts w:hint="cs"/>
          <w:rtl/>
        </w:rPr>
        <w:t xml:space="preserve">لکن پاسخ این است که </w:t>
      </w:r>
      <w:r w:rsidR="00F86CCD">
        <w:rPr>
          <w:rFonts w:hint="cs"/>
          <w:rtl/>
        </w:rPr>
        <w:t xml:space="preserve">مجرد عدم وجود نقل ابن ابی </w:t>
      </w:r>
      <w:proofErr w:type="spellStart"/>
      <w:r w:rsidR="00F86CCD">
        <w:rPr>
          <w:rFonts w:hint="cs"/>
          <w:rtl/>
        </w:rPr>
        <w:t>عمیر</w:t>
      </w:r>
      <w:proofErr w:type="spellEnd"/>
      <w:r w:rsidR="00F86CCD">
        <w:rPr>
          <w:rFonts w:hint="cs"/>
          <w:rtl/>
        </w:rPr>
        <w:t xml:space="preserve"> و </w:t>
      </w:r>
      <w:proofErr w:type="spellStart"/>
      <w:r w:rsidR="00F86CCD">
        <w:rPr>
          <w:rFonts w:hint="cs"/>
          <w:rtl/>
        </w:rPr>
        <w:t>صفوان</w:t>
      </w:r>
      <w:proofErr w:type="spellEnd"/>
      <w:r w:rsidR="00F86CCD">
        <w:rPr>
          <w:rFonts w:hint="cs"/>
          <w:rtl/>
        </w:rPr>
        <w:t xml:space="preserve"> در جای دیگر دلیل </w:t>
      </w:r>
      <w:proofErr w:type="spellStart"/>
      <w:r w:rsidR="00F86CCD">
        <w:rPr>
          <w:rFonts w:hint="cs"/>
          <w:rtl/>
        </w:rPr>
        <w:t>نمی</w:t>
      </w:r>
      <w:proofErr w:type="spellEnd"/>
      <w:r w:rsidR="00F86CCD">
        <w:rPr>
          <w:rFonts w:hint="cs"/>
          <w:rtl/>
        </w:rPr>
        <w:t xml:space="preserve"> شود که این جا </w:t>
      </w:r>
      <w:r w:rsidR="00BB73EF">
        <w:rPr>
          <w:rFonts w:hint="cs"/>
          <w:rtl/>
        </w:rPr>
        <w:t>«</w:t>
      </w:r>
      <w:r w:rsidR="00F86CCD">
        <w:rPr>
          <w:rFonts w:hint="cs"/>
          <w:rtl/>
        </w:rPr>
        <w:t>عن</w:t>
      </w:r>
      <w:r w:rsidR="00BB73EF">
        <w:rPr>
          <w:rFonts w:hint="cs"/>
          <w:rtl/>
        </w:rPr>
        <w:t>»</w:t>
      </w:r>
      <w:r w:rsidR="00F86CCD">
        <w:rPr>
          <w:rFonts w:hint="cs"/>
          <w:rtl/>
        </w:rPr>
        <w:t xml:space="preserve"> نباشد بلکه</w:t>
      </w:r>
      <w:r w:rsidR="00BB73EF">
        <w:rPr>
          <w:rFonts w:hint="cs"/>
          <w:rtl/>
        </w:rPr>
        <w:t>«</w:t>
      </w:r>
      <w:r w:rsidR="00F86CCD">
        <w:rPr>
          <w:rFonts w:hint="cs"/>
          <w:rtl/>
        </w:rPr>
        <w:t xml:space="preserve"> و</w:t>
      </w:r>
      <w:r w:rsidR="00BB73EF">
        <w:rPr>
          <w:rFonts w:hint="cs"/>
          <w:rtl/>
        </w:rPr>
        <w:t>»</w:t>
      </w:r>
      <w:r w:rsidR="00F86CCD">
        <w:rPr>
          <w:rFonts w:hint="cs"/>
          <w:rtl/>
        </w:rPr>
        <w:t xml:space="preserve"> باشد</w:t>
      </w:r>
      <w:r w:rsidR="00BB73EF">
        <w:rPr>
          <w:rFonts w:hint="cs"/>
          <w:rtl/>
        </w:rPr>
        <w:t>؛</w:t>
      </w:r>
      <w:r w:rsidR="00F86CCD">
        <w:rPr>
          <w:rFonts w:hint="cs"/>
          <w:rtl/>
        </w:rPr>
        <w:t xml:space="preserve"> زیرا این خلاف ظاهر است و از جهت طبقه هم </w:t>
      </w:r>
      <w:r w:rsidR="00F86CCD" w:rsidRPr="007B629B">
        <w:rPr>
          <w:rFonts w:hint="cs"/>
          <w:u w:val="single"/>
          <w:rtl/>
        </w:rPr>
        <w:t>امکان</w:t>
      </w:r>
      <w:r w:rsidR="00F86CCD">
        <w:rPr>
          <w:rFonts w:hint="cs"/>
          <w:rtl/>
        </w:rPr>
        <w:t xml:space="preserve"> نقل</w:t>
      </w:r>
      <w:r>
        <w:rPr>
          <w:rFonts w:hint="cs"/>
          <w:rtl/>
        </w:rPr>
        <w:t xml:space="preserve"> ابن ابی </w:t>
      </w:r>
      <w:proofErr w:type="spellStart"/>
      <w:r>
        <w:rPr>
          <w:rFonts w:hint="cs"/>
          <w:rtl/>
        </w:rPr>
        <w:t>عمیر</w:t>
      </w:r>
      <w:proofErr w:type="spellEnd"/>
      <w:r>
        <w:rPr>
          <w:rFonts w:hint="cs"/>
          <w:rtl/>
        </w:rPr>
        <w:t xml:space="preserve"> از او</w:t>
      </w:r>
      <w:r w:rsidR="00F86CCD">
        <w:rPr>
          <w:rFonts w:hint="cs"/>
          <w:rtl/>
        </w:rPr>
        <w:t xml:space="preserve"> </w:t>
      </w:r>
      <w:r>
        <w:rPr>
          <w:rFonts w:hint="cs"/>
          <w:rtl/>
        </w:rPr>
        <w:t>وجود دارد</w:t>
      </w:r>
      <w:r w:rsidR="00F86CCD">
        <w:rPr>
          <w:rFonts w:hint="cs"/>
          <w:rtl/>
        </w:rPr>
        <w:t>.</w:t>
      </w:r>
      <w:r w:rsidR="00F26341" w:rsidRPr="00F86CCD">
        <w:rPr>
          <w:rFonts w:hint="cs"/>
          <w:rtl/>
        </w:rPr>
        <w:t xml:space="preserve"> آن مقداری که در سلسله روایات نقل شده است این است که ابن ابی </w:t>
      </w:r>
      <w:proofErr w:type="spellStart"/>
      <w:r w:rsidR="00F26341" w:rsidRPr="00F86CCD">
        <w:rPr>
          <w:rFonts w:hint="cs"/>
          <w:rtl/>
        </w:rPr>
        <w:t>عمیر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وصفوان</w:t>
      </w:r>
      <w:proofErr w:type="spellEnd"/>
      <w:r w:rsidR="00F26341" w:rsidRPr="00F86CCD">
        <w:rPr>
          <w:rFonts w:hint="cs"/>
          <w:rtl/>
        </w:rPr>
        <w:t xml:space="preserve"> ا</w:t>
      </w:r>
      <w:r w:rsidR="001D13DC">
        <w:rPr>
          <w:rFonts w:hint="cs"/>
          <w:rtl/>
        </w:rPr>
        <w:t>ز قاسم بن محمد جوهری نقل کرده است.</w:t>
      </w:r>
    </w:p>
    <w:p w:rsidR="003E6650" w:rsidRPr="00F86CCD" w:rsidRDefault="00F26341" w:rsidP="007B629B">
      <w:pPr>
        <w:jc w:val="both"/>
      </w:pPr>
      <w:r w:rsidRPr="00F86CCD">
        <w:rPr>
          <w:rFonts w:hint="cs"/>
          <w:rtl/>
        </w:rPr>
        <w:t xml:space="preserve"> اشکال در این است که اگر</w:t>
      </w:r>
      <w:r w:rsidR="006D4D28">
        <w:rPr>
          <w:rFonts w:hint="cs"/>
          <w:rtl/>
        </w:rPr>
        <w:t xml:space="preserve"> قاسم بن محمد</w:t>
      </w:r>
      <w:r w:rsidRPr="00F86CCD">
        <w:rPr>
          <w:rFonts w:hint="cs"/>
          <w:rtl/>
        </w:rPr>
        <w:t xml:space="preserve"> جوهری نباشد</w:t>
      </w:r>
      <w:r w:rsidR="006D4D28">
        <w:rPr>
          <w:rFonts w:hint="cs"/>
          <w:rtl/>
        </w:rPr>
        <w:t xml:space="preserve"> بلکه </w:t>
      </w:r>
      <w:proofErr w:type="spellStart"/>
      <w:r w:rsidR="006D4D28">
        <w:rPr>
          <w:rFonts w:hint="cs"/>
          <w:rtl/>
        </w:rPr>
        <w:t>اصبهانی</w:t>
      </w:r>
      <w:proofErr w:type="spellEnd"/>
      <w:r w:rsidR="006D4D28">
        <w:rPr>
          <w:rFonts w:hint="cs"/>
          <w:rtl/>
        </w:rPr>
        <w:t xml:space="preserve"> باشد،</w:t>
      </w:r>
      <w:r w:rsidRPr="00F86CCD">
        <w:rPr>
          <w:rFonts w:hint="cs"/>
          <w:rtl/>
        </w:rPr>
        <w:t xml:space="preserve"> </w:t>
      </w:r>
      <w:proofErr w:type="spellStart"/>
      <w:r w:rsidRPr="00F86CCD">
        <w:rPr>
          <w:rFonts w:hint="cs"/>
          <w:rtl/>
        </w:rPr>
        <w:t>نجاشی</w:t>
      </w:r>
      <w:proofErr w:type="spellEnd"/>
      <w:r w:rsidRPr="00F86CCD">
        <w:rPr>
          <w:rFonts w:hint="cs"/>
          <w:rtl/>
        </w:rPr>
        <w:t xml:space="preserve"> فرموده که </w:t>
      </w:r>
      <w:r w:rsidR="006D4D28">
        <w:rPr>
          <w:rFonts w:hint="cs"/>
          <w:rtl/>
        </w:rPr>
        <w:t>«</w:t>
      </w:r>
      <w:r w:rsidRPr="00F86CCD">
        <w:rPr>
          <w:rFonts w:hint="cs"/>
          <w:rtl/>
        </w:rPr>
        <w:t xml:space="preserve">لم </w:t>
      </w:r>
      <w:proofErr w:type="spellStart"/>
      <w:r w:rsidRPr="00F86CCD">
        <w:rPr>
          <w:rFonts w:hint="cs"/>
          <w:rtl/>
        </w:rPr>
        <w:t>یکن</w:t>
      </w:r>
      <w:proofErr w:type="spellEnd"/>
      <w:r w:rsidRPr="00F86CCD">
        <w:rPr>
          <w:rFonts w:hint="cs"/>
          <w:rtl/>
        </w:rPr>
        <w:t xml:space="preserve"> </w:t>
      </w:r>
      <w:proofErr w:type="spellStart"/>
      <w:r w:rsidRPr="00F86CCD">
        <w:rPr>
          <w:rFonts w:hint="cs"/>
          <w:rtl/>
        </w:rPr>
        <w:t>بالمرضی</w:t>
      </w:r>
      <w:proofErr w:type="spellEnd"/>
      <w:r w:rsidR="006D4D28">
        <w:rPr>
          <w:rFonts w:hint="cs"/>
          <w:rtl/>
        </w:rPr>
        <w:t>»</w:t>
      </w:r>
      <w:r w:rsidR="00CA634B">
        <w:rPr>
          <w:rStyle w:val="ab"/>
          <w:rtl/>
        </w:rPr>
        <w:footnoteReference w:id="7"/>
      </w:r>
      <w:r w:rsidR="00F86CCD">
        <w:rPr>
          <w:rFonts w:hint="cs"/>
          <w:rtl/>
        </w:rPr>
        <w:t xml:space="preserve"> یا ابن </w:t>
      </w:r>
      <w:proofErr w:type="spellStart"/>
      <w:r w:rsidR="00F86CCD">
        <w:rPr>
          <w:rFonts w:hint="cs"/>
          <w:rtl/>
        </w:rPr>
        <w:t>غضائری</w:t>
      </w:r>
      <w:proofErr w:type="spellEnd"/>
      <w:r w:rsidR="00F86CCD">
        <w:rPr>
          <w:rFonts w:hint="cs"/>
          <w:rtl/>
        </w:rPr>
        <w:t xml:space="preserve"> فرموده است که </w:t>
      </w:r>
      <w:r w:rsidR="006D4D28">
        <w:rPr>
          <w:rFonts w:hint="cs"/>
          <w:rtl/>
        </w:rPr>
        <w:t>«</w:t>
      </w:r>
      <w:proofErr w:type="spellStart"/>
      <w:r w:rsidR="00F86CCD">
        <w:rPr>
          <w:rFonts w:hint="cs"/>
          <w:rtl/>
        </w:rPr>
        <w:t>غالی</w:t>
      </w:r>
      <w:proofErr w:type="spellEnd"/>
      <w:r w:rsidR="00F86CCD">
        <w:rPr>
          <w:rFonts w:hint="cs"/>
          <w:rtl/>
        </w:rPr>
        <w:t xml:space="preserve"> است و </w:t>
      </w:r>
      <w:proofErr w:type="spellStart"/>
      <w:r w:rsidR="00F86CCD">
        <w:rPr>
          <w:rFonts w:hint="cs"/>
          <w:rtl/>
        </w:rPr>
        <w:t>مطالبش</w:t>
      </w:r>
      <w:proofErr w:type="spellEnd"/>
      <w:r w:rsidR="00F86CCD">
        <w:rPr>
          <w:rFonts w:hint="cs"/>
          <w:rtl/>
        </w:rPr>
        <w:t xml:space="preserve"> انکار می شود</w:t>
      </w:r>
      <w:r w:rsidR="006D4D28">
        <w:rPr>
          <w:rFonts w:hint="cs"/>
          <w:rtl/>
        </w:rPr>
        <w:t>»</w:t>
      </w:r>
      <w:r w:rsidR="00CA634B">
        <w:rPr>
          <w:rStyle w:val="ab"/>
          <w:rtl/>
        </w:rPr>
        <w:footnoteReference w:id="8"/>
      </w:r>
      <w:r w:rsidR="006D4D28">
        <w:rPr>
          <w:rFonts w:hint="cs"/>
          <w:rtl/>
        </w:rPr>
        <w:t>،</w:t>
      </w:r>
      <w:r w:rsidR="00F86CCD">
        <w:rPr>
          <w:rFonts w:hint="cs"/>
          <w:rtl/>
        </w:rPr>
        <w:t xml:space="preserve"> که نشان از تضعیف دارد. تردید</w:t>
      </w:r>
      <w:r w:rsidR="00BB73EF">
        <w:rPr>
          <w:rFonts w:hint="cs"/>
          <w:rtl/>
        </w:rPr>
        <w:t xml:space="preserve"> بین این دو قاسم بن محمد</w:t>
      </w:r>
      <w:r w:rsidR="00F86CCD">
        <w:rPr>
          <w:rFonts w:hint="cs"/>
          <w:rtl/>
        </w:rPr>
        <w:t xml:space="preserve"> موجب عدم اعتبار است</w:t>
      </w:r>
      <w:r w:rsidR="00BB73EF">
        <w:rPr>
          <w:rFonts w:hint="cs"/>
          <w:rtl/>
        </w:rPr>
        <w:t>.</w:t>
      </w:r>
    </w:p>
    <w:p w:rsidR="00F26341" w:rsidRDefault="00F26341" w:rsidP="00F86CCD">
      <w:pPr>
        <w:pStyle w:val="30"/>
        <w:jc w:val="both"/>
        <w:rPr>
          <w:rtl/>
        </w:rPr>
      </w:pPr>
      <w:bookmarkStart w:id="5" w:name="_Toc536409731"/>
      <w:r>
        <w:rPr>
          <w:rFonts w:hint="cs"/>
          <w:rtl/>
        </w:rPr>
        <w:t>تخلص</w:t>
      </w:r>
      <w:r w:rsidR="00782724">
        <w:rPr>
          <w:rFonts w:hint="cs"/>
          <w:rtl/>
        </w:rPr>
        <w:t xml:space="preserve"> 1</w:t>
      </w:r>
      <w:r w:rsidR="00F86CCD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اشکال</w:t>
      </w:r>
      <w:r w:rsidR="00BB3854">
        <w:rPr>
          <w:rFonts w:hint="cs"/>
          <w:rtl/>
        </w:rPr>
        <w:t xml:space="preserve"> در </w:t>
      </w:r>
      <w:r w:rsidR="00BB3854" w:rsidRPr="00BB3854">
        <w:rPr>
          <w:rFonts w:hint="cs"/>
          <w:rtl/>
        </w:rPr>
        <w:t>قاسم</w:t>
      </w:r>
      <w:r w:rsidR="00BB3854">
        <w:rPr>
          <w:rFonts w:hint="cs"/>
          <w:rtl/>
        </w:rPr>
        <w:t xml:space="preserve"> بن محمد</w:t>
      </w:r>
      <w:bookmarkEnd w:id="5"/>
    </w:p>
    <w:p w:rsidR="00386C1A" w:rsidRDefault="00782724" w:rsidP="0040475A">
      <w:pPr>
        <w:pStyle w:val="40"/>
        <w:rPr>
          <w:rtl/>
        </w:rPr>
      </w:pPr>
      <w:bookmarkStart w:id="6" w:name="_Toc536409732"/>
      <w:r>
        <w:rPr>
          <w:rFonts w:hint="cs"/>
          <w:rtl/>
        </w:rPr>
        <w:t xml:space="preserve">ادعای </w:t>
      </w:r>
      <w:r w:rsidR="00386C1A">
        <w:rPr>
          <w:rFonts w:hint="cs"/>
          <w:rtl/>
        </w:rPr>
        <w:t>وحدت هر دو قاسم بن محمد</w:t>
      </w:r>
      <w:bookmarkEnd w:id="6"/>
    </w:p>
    <w:p w:rsidR="00386C1A" w:rsidRDefault="00386C1A" w:rsidP="00386C1A">
      <w:pPr>
        <w:pStyle w:val="50"/>
        <w:rPr>
          <w:rtl/>
        </w:rPr>
      </w:pPr>
      <w:bookmarkStart w:id="7" w:name="_Toc536409733"/>
      <w:r>
        <w:rPr>
          <w:rFonts w:hint="cs"/>
          <w:rtl/>
        </w:rPr>
        <w:t>قرینه مرحوم اردبیلی</w:t>
      </w:r>
      <w:bookmarkEnd w:id="7"/>
    </w:p>
    <w:p w:rsidR="00782724" w:rsidRDefault="00F26341" w:rsidP="00F86CCD">
      <w:pPr>
        <w:jc w:val="both"/>
      </w:pPr>
      <w:r>
        <w:rPr>
          <w:rFonts w:hint="cs"/>
          <w:rtl/>
        </w:rPr>
        <w:t>مرحوم اردبیلی</w:t>
      </w:r>
      <w:r w:rsidR="00F86CCD">
        <w:rPr>
          <w:rFonts w:hint="cs"/>
          <w:rtl/>
        </w:rPr>
        <w:t xml:space="preserve"> صاحب جامع </w:t>
      </w:r>
      <w:proofErr w:type="spellStart"/>
      <w:r w:rsidR="00F86CCD">
        <w:rPr>
          <w:rFonts w:hint="cs"/>
          <w:rtl/>
        </w:rPr>
        <w:t>الرواه</w:t>
      </w:r>
      <w:proofErr w:type="spellEnd"/>
      <w:r>
        <w:rPr>
          <w:rFonts w:hint="cs"/>
          <w:rtl/>
        </w:rPr>
        <w:t xml:space="preserve">  فرموده </w:t>
      </w:r>
      <w:r w:rsidRPr="00796A28">
        <w:rPr>
          <w:rFonts w:hint="cs"/>
          <w:color w:val="000080"/>
          <w:rtl/>
        </w:rPr>
        <w:t>است</w:t>
      </w:r>
      <w:r w:rsidR="00106445">
        <w:rPr>
          <w:rStyle w:val="ab"/>
          <w:rtl/>
        </w:rPr>
        <w:footnoteReference w:id="9"/>
      </w:r>
      <w:r w:rsidRPr="00796A28">
        <w:rPr>
          <w:rFonts w:hint="cs"/>
          <w:color w:val="000080"/>
          <w:rtl/>
        </w:rPr>
        <w:t xml:space="preserve"> که از</w:t>
      </w:r>
      <w:r w:rsidR="00F86CCD" w:rsidRPr="00796A28">
        <w:rPr>
          <w:rFonts w:hint="cs"/>
          <w:color w:val="000080"/>
          <w:rtl/>
        </w:rPr>
        <w:t xml:space="preserve"> مجموع</w:t>
      </w:r>
      <w:r w:rsidRPr="00796A28">
        <w:rPr>
          <w:rFonts w:hint="cs"/>
          <w:color w:val="000080"/>
          <w:rtl/>
        </w:rPr>
        <w:t xml:space="preserve"> روایات استفاده می شود که این دو یک نفرند</w:t>
      </w:r>
      <w:r w:rsidR="00F86CCD" w:rsidRPr="00796A28">
        <w:rPr>
          <w:rFonts w:hint="cs"/>
          <w:color w:val="000080"/>
          <w:rtl/>
        </w:rPr>
        <w:t xml:space="preserve">، به قرینه </w:t>
      </w:r>
      <w:r w:rsidR="00F86CCD" w:rsidRPr="00796A28">
        <w:rPr>
          <w:rFonts w:hint="cs"/>
          <w:color w:val="000080"/>
          <w:u w:val="single"/>
          <w:rtl/>
        </w:rPr>
        <w:t>ر</w:t>
      </w:r>
      <w:r w:rsidRPr="00796A28">
        <w:rPr>
          <w:rFonts w:hint="cs"/>
          <w:color w:val="000080"/>
          <w:u w:val="single"/>
          <w:rtl/>
        </w:rPr>
        <w:t xml:space="preserve">اوی و مروی </w:t>
      </w:r>
      <w:proofErr w:type="spellStart"/>
      <w:r w:rsidRPr="00796A28">
        <w:rPr>
          <w:rFonts w:hint="cs"/>
          <w:color w:val="000080"/>
          <w:u w:val="single"/>
          <w:rtl/>
        </w:rPr>
        <w:t>عنه</w:t>
      </w:r>
      <w:proofErr w:type="spellEnd"/>
      <w:r w:rsidRPr="00796A28">
        <w:rPr>
          <w:rFonts w:hint="cs"/>
          <w:color w:val="000080"/>
          <w:rtl/>
        </w:rPr>
        <w:t xml:space="preserve">. لذا اگر در مورد قاسم بن محمد جوهری </w:t>
      </w:r>
      <w:proofErr w:type="spellStart"/>
      <w:r w:rsidRPr="00796A28">
        <w:rPr>
          <w:rFonts w:hint="cs"/>
          <w:color w:val="000080"/>
          <w:rtl/>
        </w:rPr>
        <w:t>توثیق</w:t>
      </w:r>
      <w:proofErr w:type="spellEnd"/>
      <w:r w:rsidRPr="00796A28">
        <w:rPr>
          <w:rFonts w:hint="cs"/>
          <w:color w:val="000080"/>
          <w:rtl/>
        </w:rPr>
        <w:t xml:space="preserve"> ثابت شد</w:t>
      </w:r>
      <w:r w:rsidR="00CA634B" w:rsidRPr="00796A28">
        <w:rPr>
          <w:rFonts w:hint="cs"/>
          <w:color w:val="000080"/>
          <w:rtl/>
        </w:rPr>
        <w:t>، همین</w:t>
      </w:r>
      <w:r w:rsidRPr="00796A28">
        <w:rPr>
          <w:rFonts w:hint="cs"/>
          <w:color w:val="000080"/>
          <w:rtl/>
        </w:rPr>
        <w:t xml:space="preserve"> کافی است</w:t>
      </w:r>
      <w:r>
        <w:rPr>
          <w:rFonts w:hint="cs"/>
          <w:rtl/>
        </w:rPr>
        <w:t>.</w:t>
      </w:r>
      <w:r w:rsidR="00CA634B">
        <w:rPr>
          <w:rFonts w:hint="cs"/>
          <w:rtl/>
        </w:rPr>
        <w:t xml:space="preserve"> «</w:t>
      </w:r>
      <w:r w:rsidR="00F86CCD">
        <w:rPr>
          <w:rFonts w:hint="cs"/>
          <w:rtl/>
        </w:rPr>
        <w:t xml:space="preserve">لم </w:t>
      </w:r>
      <w:proofErr w:type="spellStart"/>
      <w:r w:rsidR="00F86CCD">
        <w:rPr>
          <w:rFonts w:hint="cs"/>
          <w:rtl/>
        </w:rPr>
        <w:t>یکن</w:t>
      </w:r>
      <w:proofErr w:type="spellEnd"/>
      <w:r w:rsidR="00F86CCD">
        <w:rPr>
          <w:rFonts w:hint="cs"/>
          <w:rtl/>
        </w:rPr>
        <w:t xml:space="preserve"> </w:t>
      </w:r>
      <w:proofErr w:type="spellStart"/>
      <w:r w:rsidR="00F86CCD">
        <w:rPr>
          <w:rFonts w:hint="cs"/>
          <w:rtl/>
        </w:rPr>
        <w:t>بالمرضی</w:t>
      </w:r>
      <w:proofErr w:type="spellEnd"/>
      <w:r w:rsidR="00CA634B">
        <w:rPr>
          <w:rFonts w:hint="cs"/>
          <w:rtl/>
        </w:rPr>
        <w:t>»</w:t>
      </w:r>
      <w:r w:rsidR="00F86CCD">
        <w:rPr>
          <w:rFonts w:hint="cs"/>
          <w:rtl/>
        </w:rPr>
        <w:t xml:space="preserve"> را حمل بر فساد مذهب </w:t>
      </w:r>
      <w:r w:rsidR="00BB0666">
        <w:rPr>
          <w:rFonts w:hint="cs"/>
          <w:rtl/>
        </w:rPr>
        <w:t>و امثال آن می کنیم و قابل توجیه است.</w:t>
      </w:r>
      <w:r>
        <w:rPr>
          <w:rFonts w:hint="cs"/>
          <w:rtl/>
        </w:rPr>
        <w:t xml:space="preserve"> </w:t>
      </w:r>
    </w:p>
    <w:p w:rsidR="00386C1A" w:rsidRDefault="00386C1A" w:rsidP="00386C1A">
      <w:pPr>
        <w:pStyle w:val="6"/>
        <w:rPr>
          <w:rtl/>
        </w:rPr>
      </w:pPr>
      <w:bookmarkStart w:id="8" w:name="_Toc536409734"/>
      <w:r>
        <w:rPr>
          <w:rFonts w:hint="cs"/>
          <w:rtl/>
        </w:rPr>
        <w:t>اشکال به قرینه</w:t>
      </w:r>
      <w:bookmarkEnd w:id="8"/>
    </w:p>
    <w:p w:rsidR="00782724" w:rsidRDefault="00F26341" w:rsidP="00CA4C16">
      <w:pPr>
        <w:jc w:val="both"/>
        <w:rPr>
          <w:rtl/>
        </w:rPr>
      </w:pPr>
      <w:r>
        <w:rPr>
          <w:rFonts w:hint="cs"/>
          <w:rtl/>
        </w:rPr>
        <w:t xml:space="preserve">لکن مرحوم </w:t>
      </w:r>
      <w:proofErr w:type="spellStart"/>
      <w:r>
        <w:rPr>
          <w:rFonts w:hint="cs"/>
          <w:rtl/>
        </w:rPr>
        <w:t>خوئی</w:t>
      </w:r>
      <w:proofErr w:type="spellEnd"/>
      <w:r w:rsidR="00BB0666">
        <w:rPr>
          <w:rFonts w:hint="cs"/>
          <w:rtl/>
        </w:rPr>
        <w:t xml:space="preserve"> در </w:t>
      </w:r>
      <w:proofErr w:type="spellStart"/>
      <w:r w:rsidR="00BB0666">
        <w:rPr>
          <w:rFonts w:hint="cs"/>
          <w:rtl/>
        </w:rPr>
        <w:t>معجم</w:t>
      </w:r>
      <w:proofErr w:type="spellEnd"/>
      <w:r>
        <w:rPr>
          <w:rFonts w:hint="cs"/>
          <w:rtl/>
        </w:rPr>
        <w:t xml:space="preserve"> به</w:t>
      </w:r>
      <w:r w:rsidR="00BB0666">
        <w:rPr>
          <w:rFonts w:hint="cs"/>
          <w:rtl/>
        </w:rPr>
        <w:t xml:space="preserve"> یکی بودن این دو اشکال کرده </w:t>
      </w:r>
      <w:proofErr w:type="spellStart"/>
      <w:r w:rsidR="00BB0666">
        <w:rPr>
          <w:rFonts w:hint="cs"/>
          <w:rtl/>
        </w:rPr>
        <w:t>اند</w:t>
      </w:r>
      <w:proofErr w:type="spellEnd"/>
      <w:r w:rsidR="00BB0666">
        <w:rPr>
          <w:rFonts w:hint="cs"/>
          <w:rtl/>
        </w:rPr>
        <w:t xml:space="preserve"> و فرمودند</w:t>
      </w:r>
      <w:r w:rsidR="00106445">
        <w:rPr>
          <w:rStyle w:val="ab"/>
          <w:rtl/>
        </w:rPr>
        <w:footnoteReference w:id="10"/>
      </w:r>
      <w:r w:rsidR="00BB0666">
        <w:rPr>
          <w:rFonts w:hint="cs"/>
          <w:rtl/>
        </w:rPr>
        <w:t xml:space="preserve"> </w:t>
      </w:r>
      <w:r w:rsidR="00BB0666" w:rsidRPr="00796A28">
        <w:rPr>
          <w:rFonts w:hint="cs"/>
          <w:color w:val="000080"/>
          <w:rtl/>
        </w:rPr>
        <w:t xml:space="preserve">که وحدت راوی و وحدت مروی </w:t>
      </w:r>
      <w:proofErr w:type="spellStart"/>
      <w:r w:rsidR="00BB0666" w:rsidRPr="00796A28">
        <w:rPr>
          <w:rFonts w:hint="cs"/>
          <w:color w:val="000080"/>
          <w:rtl/>
        </w:rPr>
        <w:t>عنه</w:t>
      </w:r>
      <w:proofErr w:type="spellEnd"/>
      <w:r w:rsidR="00BB0666" w:rsidRPr="00796A28">
        <w:rPr>
          <w:rFonts w:hint="cs"/>
          <w:color w:val="000080"/>
          <w:rtl/>
        </w:rPr>
        <w:t xml:space="preserve"> دلالت بر این ندارد. بعلاوه این که راویان از این دو نفر یکی نیستند بلکه در برخی از موارد </w:t>
      </w:r>
      <w:proofErr w:type="spellStart"/>
      <w:r w:rsidR="00BB0666" w:rsidRPr="00796A28">
        <w:rPr>
          <w:rFonts w:hint="cs"/>
          <w:color w:val="000080"/>
          <w:rtl/>
        </w:rPr>
        <w:t>مختلفند</w:t>
      </w:r>
      <w:proofErr w:type="spellEnd"/>
      <w:r w:rsidR="00BB0666" w:rsidRPr="00796A28">
        <w:rPr>
          <w:rFonts w:hint="cs"/>
          <w:color w:val="000080"/>
          <w:rtl/>
        </w:rPr>
        <w:t xml:space="preserve">، </w:t>
      </w:r>
      <w:r w:rsidR="00CA4C16">
        <w:rPr>
          <w:rFonts w:hint="cs"/>
          <w:rtl/>
        </w:rPr>
        <w:t xml:space="preserve">مثلا راوی از قاسم بن محمد </w:t>
      </w:r>
      <w:r w:rsidR="00CA4C16">
        <w:rPr>
          <w:rFonts w:hint="cs"/>
          <w:rtl/>
        </w:rPr>
        <w:lastRenderedPageBreak/>
        <w:t>جوهری،</w:t>
      </w:r>
      <w:r w:rsidR="00BB0666">
        <w:rPr>
          <w:rFonts w:hint="cs"/>
          <w:rtl/>
        </w:rPr>
        <w:t xml:space="preserve"> </w:t>
      </w:r>
      <w:r w:rsidR="00BB0666" w:rsidRPr="00197CC1">
        <w:rPr>
          <w:rFonts w:hint="cs"/>
          <w:u w:val="single"/>
          <w:rtl/>
        </w:rPr>
        <w:t>محمد بن خالد ابی عبد الله برقی</w:t>
      </w:r>
      <w:r w:rsidR="00CA4C16">
        <w:rPr>
          <w:rFonts w:hint="cs"/>
          <w:rtl/>
        </w:rPr>
        <w:t xml:space="preserve"> است و راوی</w:t>
      </w:r>
      <w:r w:rsidR="00197CC1">
        <w:rPr>
          <w:rFonts w:hint="cs"/>
          <w:rtl/>
        </w:rPr>
        <w:t xml:space="preserve"> از </w:t>
      </w:r>
      <w:proofErr w:type="spellStart"/>
      <w:r w:rsidR="00197CC1">
        <w:rPr>
          <w:rFonts w:hint="cs"/>
          <w:rtl/>
        </w:rPr>
        <w:t>اصبه</w:t>
      </w:r>
      <w:r w:rsidR="00CA4C16">
        <w:rPr>
          <w:rFonts w:hint="cs"/>
          <w:rtl/>
        </w:rPr>
        <w:t>انی</w:t>
      </w:r>
      <w:proofErr w:type="spellEnd"/>
      <w:r w:rsidR="00197CC1">
        <w:rPr>
          <w:rFonts w:hint="cs"/>
          <w:rtl/>
        </w:rPr>
        <w:t>،</w:t>
      </w:r>
      <w:r w:rsidR="00BB0666">
        <w:rPr>
          <w:rFonts w:hint="cs"/>
          <w:rtl/>
        </w:rPr>
        <w:t xml:space="preserve"> </w:t>
      </w:r>
      <w:r w:rsidR="00BB0666" w:rsidRPr="00197CC1">
        <w:rPr>
          <w:rFonts w:hint="cs"/>
          <w:u w:val="single"/>
          <w:rtl/>
        </w:rPr>
        <w:t>احمد بن محمد بن خالد</w:t>
      </w:r>
      <w:r w:rsidR="00BB0666">
        <w:rPr>
          <w:rFonts w:hint="cs"/>
          <w:rtl/>
        </w:rPr>
        <w:t xml:space="preserve"> است که پسر محمد</w:t>
      </w:r>
      <w:r w:rsidR="00197CC1">
        <w:rPr>
          <w:rFonts w:hint="cs"/>
          <w:rtl/>
        </w:rPr>
        <w:t xml:space="preserve"> بن خالد برقی</w:t>
      </w:r>
      <w:r w:rsidR="00BB0666">
        <w:rPr>
          <w:rFonts w:hint="cs"/>
          <w:rtl/>
        </w:rPr>
        <w:t xml:space="preserve"> است. </w:t>
      </w:r>
    </w:p>
    <w:p w:rsidR="00386C1A" w:rsidRDefault="00386C1A" w:rsidP="00386C1A">
      <w:pPr>
        <w:pStyle w:val="7"/>
        <w:rPr>
          <w:rtl/>
        </w:rPr>
      </w:pPr>
      <w:bookmarkStart w:id="9" w:name="_Toc536409735"/>
      <w:r>
        <w:rPr>
          <w:rFonts w:hint="cs"/>
          <w:rtl/>
        </w:rPr>
        <w:t>تخلّص</w:t>
      </w:r>
      <w:bookmarkEnd w:id="9"/>
    </w:p>
    <w:p w:rsidR="00F26341" w:rsidRDefault="00BB0666" w:rsidP="00F86CCD">
      <w:pPr>
        <w:jc w:val="both"/>
        <w:rPr>
          <w:rtl/>
        </w:rPr>
      </w:pPr>
      <w:r>
        <w:rPr>
          <w:rFonts w:hint="cs"/>
          <w:rtl/>
        </w:rPr>
        <w:t xml:space="preserve">این وجه دلیل بر نفی ادعای محقق اردبیلی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</w:t>
      </w:r>
      <w:r w:rsidR="00DD374E">
        <w:rPr>
          <w:rFonts w:hint="cs"/>
          <w:rtl/>
        </w:rPr>
        <w:t xml:space="preserve"> چون </w:t>
      </w:r>
      <w:proofErr w:type="spellStart"/>
      <w:r w:rsidR="00DD374E">
        <w:rPr>
          <w:rFonts w:hint="cs"/>
          <w:rtl/>
        </w:rPr>
        <w:t>محذوری</w:t>
      </w:r>
      <w:proofErr w:type="spellEnd"/>
      <w:r w:rsidR="00DD374E">
        <w:rPr>
          <w:rFonts w:hint="cs"/>
          <w:rtl/>
        </w:rPr>
        <w:t xml:space="preserve"> ندارد که پدر </w:t>
      </w:r>
      <w:proofErr w:type="spellStart"/>
      <w:r w:rsidR="00DD374E">
        <w:rPr>
          <w:rFonts w:hint="cs"/>
          <w:rtl/>
        </w:rPr>
        <w:t>وپسر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ازيک</w:t>
      </w:r>
      <w:proofErr w:type="spellEnd"/>
      <w:r w:rsidR="00DD374E">
        <w:rPr>
          <w:rFonts w:hint="cs"/>
          <w:rtl/>
        </w:rPr>
        <w:t xml:space="preserve"> نفر </w:t>
      </w:r>
      <w:proofErr w:type="spellStart"/>
      <w:r w:rsidR="00DD374E">
        <w:rPr>
          <w:rFonts w:hint="cs"/>
          <w:rtl/>
        </w:rPr>
        <w:t>روايت</w:t>
      </w:r>
      <w:proofErr w:type="spellEnd"/>
      <w:r w:rsidR="00DD374E">
        <w:rPr>
          <w:rFonts w:hint="cs"/>
          <w:rtl/>
        </w:rPr>
        <w:t xml:space="preserve"> کنند </w:t>
      </w:r>
      <w:proofErr w:type="spellStart"/>
      <w:r w:rsidR="00DD374E">
        <w:rPr>
          <w:rFonts w:hint="cs"/>
          <w:rtl/>
        </w:rPr>
        <w:t>ودرکشف</w:t>
      </w:r>
      <w:proofErr w:type="spellEnd"/>
      <w:r w:rsidR="00DD374E">
        <w:rPr>
          <w:rFonts w:hint="cs"/>
          <w:rtl/>
        </w:rPr>
        <w:t xml:space="preserve"> اتحاد لازم </w:t>
      </w:r>
      <w:proofErr w:type="spellStart"/>
      <w:r w:rsidR="00DD374E">
        <w:rPr>
          <w:rFonts w:hint="cs"/>
          <w:rtl/>
        </w:rPr>
        <w:t>نيست</w:t>
      </w:r>
      <w:proofErr w:type="spellEnd"/>
      <w:r w:rsidR="00DD374E">
        <w:rPr>
          <w:rFonts w:hint="cs"/>
          <w:rtl/>
        </w:rPr>
        <w:t xml:space="preserve"> راوی </w:t>
      </w:r>
      <w:proofErr w:type="spellStart"/>
      <w:r w:rsidR="00DD374E">
        <w:rPr>
          <w:rFonts w:hint="cs"/>
          <w:rtl/>
        </w:rPr>
        <w:t>ومروی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عنه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درهمه</w:t>
      </w:r>
      <w:proofErr w:type="spellEnd"/>
      <w:r w:rsidR="00DD374E">
        <w:rPr>
          <w:rFonts w:hint="cs"/>
          <w:rtl/>
        </w:rPr>
        <w:t xml:space="preserve"> موارد </w:t>
      </w:r>
      <w:proofErr w:type="spellStart"/>
      <w:r w:rsidR="00DD374E">
        <w:rPr>
          <w:rFonts w:hint="cs"/>
          <w:rtl/>
        </w:rPr>
        <w:t>يکی</w:t>
      </w:r>
      <w:proofErr w:type="spellEnd"/>
      <w:r w:rsidR="00DD374E">
        <w:rPr>
          <w:rFonts w:hint="cs"/>
          <w:rtl/>
        </w:rPr>
        <w:t xml:space="preserve"> باشند </w:t>
      </w:r>
      <w:proofErr w:type="spellStart"/>
      <w:r w:rsidR="00DD374E">
        <w:rPr>
          <w:rFonts w:hint="cs"/>
          <w:rtl/>
        </w:rPr>
        <w:t>همين</w:t>
      </w:r>
      <w:proofErr w:type="spellEnd"/>
      <w:r w:rsidR="00DD374E">
        <w:rPr>
          <w:rFonts w:hint="cs"/>
          <w:rtl/>
        </w:rPr>
        <w:t xml:space="preserve"> که </w:t>
      </w:r>
      <w:proofErr w:type="spellStart"/>
      <w:r w:rsidR="00DD374E">
        <w:rPr>
          <w:rFonts w:hint="cs"/>
          <w:rtl/>
        </w:rPr>
        <w:t>درکثيری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ازموارد</w:t>
      </w:r>
      <w:proofErr w:type="spellEnd"/>
      <w:r w:rsidR="00DD374E">
        <w:rPr>
          <w:rFonts w:hint="cs"/>
          <w:rtl/>
        </w:rPr>
        <w:t xml:space="preserve"> </w:t>
      </w:r>
      <w:proofErr w:type="spellStart"/>
      <w:r w:rsidR="00DD374E">
        <w:rPr>
          <w:rFonts w:hint="cs"/>
          <w:rtl/>
        </w:rPr>
        <w:t>اين</w:t>
      </w:r>
      <w:proofErr w:type="spellEnd"/>
      <w:r w:rsidR="00DD374E">
        <w:rPr>
          <w:rFonts w:hint="cs"/>
          <w:rtl/>
        </w:rPr>
        <w:t xml:space="preserve"> اتحاد </w:t>
      </w:r>
      <w:proofErr w:type="spellStart"/>
      <w:r w:rsidR="00DD374E">
        <w:rPr>
          <w:rFonts w:hint="cs"/>
          <w:rtl/>
        </w:rPr>
        <w:t>وجودداشته</w:t>
      </w:r>
      <w:proofErr w:type="spellEnd"/>
      <w:r w:rsidR="00DD374E">
        <w:rPr>
          <w:rFonts w:hint="cs"/>
          <w:rtl/>
        </w:rPr>
        <w:t xml:space="preserve"> باشد کافی است</w:t>
      </w:r>
      <w:r>
        <w:rPr>
          <w:rFonts w:hint="cs"/>
          <w:rtl/>
        </w:rPr>
        <w:t>.</w:t>
      </w:r>
    </w:p>
    <w:p w:rsidR="00386C1A" w:rsidRDefault="00386C1A" w:rsidP="00386C1A">
      <w:pPr>
        <w:pStyle w:val="6"/>
        <w:rPr>
          <w:rtl/>
        </w:rPr>
      </w:pPr>
      <w:bookmarkStart w:id="10" w:name="_Toc536409736"/>
      <w:r>
        <w:rPr>
          <w:rFonts w:hint="cs"/>
          <w:rtl/>
        </w:rPr>
        <w:t xml:space="preserve">قرینه صاحب قاموس </w:t>
      </w:r>
      <w:proofErr w:type="spellStart"/>
      <w:r>
        <w:rPr>
          <w:rFonts w:hint="cs"/>
          <w:rtl/>
        </w:rPr>
        <w:t>الرجال</w:t>
      </w:r>
      <w:bookmarkEnd w:id="10"/>
      <w:proofErr w:type="spellEnd"/>
    </w:p>
    <w:p w:rsidR="00BB0666" w:rsidRPr="00796A28" w:rsidRDefault="00BB0666" w:rsidP="00DC3035">
      <w:pPr>
        <w:jc w:val="both"/>
        <w:rPr>
          <w:color w:val="000080"/>
          <w:rtl/>
        </w:rPr>
      </w:pP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را نیز صاحب قاموس </w:t>
      </w:r>
      <w:proofErr w:type="spellStart"/>
      <w:r>
        <w:rPr>
          <w:rFonts w:hint="cs"/>
          <w:rtl/>
        </w:rPr>
        <w:t>الرجال</w:t>
      </w:r>
      <w:proofErr w:type="spellEnd"/>
      <w:r>
        <w:rPr>
          <w:rFonts w:hint="cs"/>
          <w:rtl/>
        </w:rPr>
        <w:t xml:space="preserve"> به عنوان قرینه وحدت این دو راوی ذکر کرده است:</w:t>
      </w:r>
      <w:r w:rsidR="00CA4C16">
        <w:rPr>
          <w:rStyle w:val="ab"/>
          <w:rtl/>
        </w:rPr>
        <w:footnoteReference w:id="11"/>
      </w:r>
      <w:r>
        <w:rPr>
          <w:rFonts w:hint="cs"/>
          <w:rtl/>
        </w:rPr>
        <w:t xml:space="preserve"> </w:t>
      </w:r>
      <w:r w:rsidRPr="00796A28">
        <w:rPr>
          <w:rFonts w:hint="cs"/>
          <w:color w:val="000080"/>
          <w:rtl/>
        </w:rPr>
        <w:t xml:space="preserve">در کافی </w:t>
      </w:r>
      <w:r w:rsidR="00DD374E">
        <w:rPr>
          <w:rFonts w:hint="cs"/>
          <w:color w:val="000080"/>
          <w:rtl/>
        </w:rPr>
        <w:t>د</w:t>
      </w:r>
      <w:r w:rsidRPr="00796A28">
        <w:rPr>
          <w:rFonts w:hint="cs"/>
          <w:color w:val="000080"/>
          <w:rtl/>
        </w:rPr>
        <w:t>ر</w:t>
      </w:r>
      <w:r w:rsidR="00197CC1" w:rsidRPr="00796A28">
        <w:rPr>
          <w:rFonts w:hint="cs"/>
          <w:color w:val="000080"/>
          <w:rtl/>
        </w:rPr>
        <w:t xml:space="preserve"> </w:t>
      </w:r>
      <w:r w:rsidR="00DD374E">
        <w:rPr>
          <w:rFonts w:hint="cs"/>
          <w:color w:val="000080"/>
          <w:rtl/>
        </w:rPr>
        <w:t xml:space="preserve">بعضی </w:t>
      </w:r>
      <w:proofErr w:type="spellStart"/>
      <w:r w:rsidR="00DD374E">
        <w:rPr>
          <w:rFonts w:hint="cs"/>
          <w:color w:val="000080"/>
          <w:rtl/>
        </w:rPr>
        <w:t>ازموارد</w:t>
      </w:r>
      <w:proofErr w:type="spellEnd"/>
      <w:r w:rsidR="00197CC1" w:rsidRPr="00796A28">
        <w:rPr>
          <w:rFonts w:hint="cs"/>
          <w:color w:val="000080"/>
          <w:rtl/>
        </w:rPr>
        <w:t xml:space="preserve"> می بین</w:t>
      </w:r>
      <w:r w:rsidRPr="00796A28">
        <w:rPr>
          <w:rFonts w:hint="cs"/>
          <w:color w:val="000080"/>
          <w:rtl/>
        </w:rPr>
        <w:t>یم که متن روایت</w:t>
      </w:r>
      <w:r w:rsidR="00197CC1" w:rsidRPr="00796A28">
        <w:rPr>
          <w:rFonts w:hint="cs"/>
          <w:color w:val="000080"/>
          <w:rtl/>
        </w:rPr>
        <w:t>ی</w:t>
      </w:r>
      <w:r w:rsidRPr="00796A28">
        <w:rPr>
          <w:rFonts w:hint="cs"/>
          <w:color w:val="000080"/>
          <w:rtl/>
        </w:rPr>
        <w:t xml:space="preserve"> را</w:t>
      </w:r>
      <w:r w:rsidR="00197CC1" w:rsidRPr="00796A28">
        <w:rPr>
          <w:rFonts w:hint="cs"/>
          <w:color w:val="000080"/>
          <w:rtl/>
        </w:rPr>
        <w:t xml:space="preserve"> از</w:t>
      </w:r>
      <w:r w:rsidRPr="00796A28">
        <w:rPr>
          <w:rFonts w:hint="cs"/>
          <w:color w:val="000080"/>
          <w:rtl/>
        </w:rPr>
        <w:t xml:space="preserve"> قاسم بن محمد</w:t>
      </w:r>
      <w:r w:rsidR="00197CC1" w:rsidRPr="00796A28">
        <w:rPr>
          <w:rFonts w:hint="cs"/>
          <w:color w:val="000080"/>
          <w:rtl/>
        </w:rPr>
        <w:t xml:space="preserve"> </w:t>
      </w:r>
      <w:r w:rsidR="00197CC1" w:rsidRPr="00796A28">
        <w:rPr>
          <w:rFonts w:hint="cs"/>
          <w:color w:val="000080"/>
          <w:u w:val="single"/>
          <w:rtl/>
        </w:rPr>
        <w:t>جوهری</w:t>
      </w:r>
      <w:r w:rsidRPr="00796A28">
        <w:rPr>
          <w:rFonts w:hint="cs"/>
          <w:color w:val="000080"/>
          <w:rtl/>
        </w:rPr>
        <w:t xml:space="preserve"> نقل می کند و </w:t>
      </w:r>
      <w:r w:rsidR="00DC3035">
        <w:rPr>
          <w:rFonts w:hint="cs"/>
          <w:color w:val="000080"/>
          <w:rtl/>
        </w:rPr>
        <w:t>قسمتی از این ر</w:t>
      </w:r>
      <w:r w:rsidRPr="00796A28">
        <w:rPr>
          <w:rFonts w:hint="cs"/>
          <w:color w:val="000080"/>
          <w:rtl/>
        </w:rPr>
        <w:t xml:space="preserve">وایت را </w:t>
      </w:r>
      <w:r w:rsidR="00DC3035">
        <w:rPr>
          <w:rFonts w:hint="cs"/>
          <w:color w:val="000080"/>
          <w:rtl/>
        </w:rPr>
        <w:t xml:space="preserve">مرحوم </w:t>
      </w:r>
      <w:proofErr w:type="spellStart"/>
      <w:r w:rsidR="00DC3035">
        <w:rPr>
          <w:rFonts w:hint="cs"/>
          <w:color w:val="000080"/>
          <w:rtl/>
        </w:rPr>
        <w:t>شيخ</w:t>
      </w:r>
      <w:proofErr w:type="spellEnd"/>
      <w:r w:rsidR="00DC3035">
        <w:rPr>
          <w:rFonts w:hint="cs"/>
          <w:color w:val="000080"/>
          <w:rtl/>
        </w:rPr>
        <w:t xml:space="preserve"> در </w:t>
      </w:r>
      <w:proofErr w:type="spellStart"/>
      <w:r w:rsidR="00DC3035">
        <w:rPr>
          <w:rFonts w:hint="cs"/>
          <w:color w:val="000080"/>
          <w:rtl/>
        </w:rPr>
        <w:t>تهذيبين</w:t>
      </w:r>
      <w:proofErr w:type="spellEnd"/>
      <w:r w:rsidR="00DC3035">
        <w:rPr>
          <w:rFonts w:hint="cs"/>
          <w:color w:val="000080"/>
          <w:rtl/>
        </w:rPr>
        <w:t xml:space="preserve"> </w:t>
      </w:r>
      <w:r w:rsidRPr="00796A28">
        <w:rPr>
          <w:rFonts w:hint="cs"/>
          <w:color w:val="000080"/>
          <w:rtl/>
        </w:rPr>
        <w:t xml:space="preserve">از قاسم بن </w:t>
      </w:r>
      <w:r w:rsidR="00197CC1" w:rsidRPr="00796A28">
        <w:rPr>
          <w:rFonts w:hint="cs"/>
          <w:color w:val="000080"/>
          <w:rtl/>
        </w:rPr>
        <w:t>محمد</w:t>
      </w:r>
      <w:r w:rsidRPr="00796A28">
        <w:rPr>
          <w:rFonts w:hint="cs"/>
          <w:color w:val="000080"/>
          <w:rtl/>
        </w:rPr>
        <w:t xml:space="preserve"> </w:t>
      </w:r>
      <w:proofErr w:type="spellStart"/>
      <w:r w:rsidRPr="00796A28">
        <w:rPr>
          <w:rFonts w:hint="cs"/>
          <w:color w:val="000080"/>
          <w:u w:val="single"/>
          <w:rtl/>
        </w:rPr>
        <w:t>کاسولا</w:t>
      </w:r>
      <w:proofErr w:type="spellEnd"/>
      <w:r w:rsidRPr="00796A28">
        <w:rPr>
          <w:rFonts w:hint="cs"/>
          <w:color w:val="000080"/>
          <w:rtl/>
        </w:rPr>
        <w:t xml:space="preserve"> نقل </w:t>
      </w:r>
      <w:proofErr w:type="spellStart"/>
      <w:r w:rsidRPr="00796A28">
        <w:rPr>
          <w:rFonts w:hint="cs"/>
          <w:color w:val="000080"/>
          <w:rtl/>
        </w:rPr>
        <w:t>می</w:t>
      </w:r>
      <w:r w:rsidR="00197CC1" w:rsidRPr="00796A28">
        <w:rPr>
          <w:rFonts w:hint="eastAsia"/>
          <w:color w:val="000080"/>
          <w:rtl/>
        </w:rPr>
        <w:t>‌</w:t>
      </w:r>
      <w:r w:rsidRPr="00796A28">
        <w:rPr>
          <w:rFonts w:hint="cs"/>
          <w:color w:val="000080"/>
          <w:rtl/>
        </w:rPr>
        <w:t>کند</w:t>
      </w:r>
      <w:proofErr w:type="spellEnd"/>
      <w:r w:rsidR="00197CC1" w:rsidRPr="00796A28">
        <w:rPr>
          <w:rFonts w:hint="cs"/>
          <w:color w:val="000080"/>
          <w:rtl/>
        </w:rPr>
        <w:t>،</w:t>
      </w:r>
      <w:r w:rsidRPr="00796A28">
        <w:rPr>
          <w:rFonts w:hint="cs"/>
          <w:color w:val="000080"/>
          <w:rtl/>
        </w:rPr>
        <w:t xml:space="preserve"> در حالی که موضوع هر دو روایت یکی است و راوی از امام هم در هر دو جا «</w:t>
      </w:r>
      <w:proofErr w:type="spellStart"/>
      <w:r w:rsidRPr="00796A28">
        <w:rPr>
          <w:rFonts w:hint="cs"/>
          <w:color w:val="000080"/>
          <w:rtl/>
        </w:rPr>
        <w:t>زُهَری</w:t>
      </w:r>
      <w:proofErr w:type="spellEnd"/>
      <w:r w:rsidRPr="00796A28">
        <w:rPr>
          <w:rFonts w:hint="cs"/>
          <w:color w:val="000080"/>
          <w:rtl/>
        </w:rPr>
        <w:t>» است.</w:t>
      </w:r>
      <w:r w:rsidR="00197CC1" w:rsidRPr="00796A28">
        <w:rPr>
          <w:rFonts w:hint="cs"/>
          <w:color w:val="000080"/>
          <w:rtl/>
        </w:rPr>
        <w:t xml:space="preserve"> این نشان از آن دارد که راوی </w:t>
      </w:r>
      <w:proofErr w:type="spellStart"/>
      <w:r w:rsidR="00DC3035">
        <w:rPr>
          <w:rFonts w:hint="cs"/>
          <w:color w:val="000080"/>
          <w:rtl/>
        </w:rPr>
        <w:t>روايت</w:t>
      </w:r>
      <w:proofErr w:type="spellEnd"/>
      <w:r w:rsidR="00DC3035">
        <w:rPr>
          <w:rFonts w:hint="cs"/>
          <w:color w:val="000080"/>
          <w:rtl/>
        </w:rPr>
        <w:t xml:space="preserve"> </w:t>
      </w:r>
      <w:r w:rsidR="00197CC1" w:rsidRPr="00796A28">
        <w:rPr>
          <w:rFonts w:hint="cs"/>
          <w:color w:val="000080"/>
          <w:rtl/>
        </w:rPr>
        <w:t>یک</w:t>
      </w:r>
      <w:r w:rsidR="00DC3035">
        <w:rPr>
          <w:rFonts w:hint="cs"/>
          <w:color w:val="000080"/>
          <w:rtl/>
        </w:rPr>
        <w:t xml:space="preserve"> نفراست که در </w:t>
      </w:r>
      <w:proofErr w:type="spellStart"/>
      <w:r w:rsidR="00DC3035">
        <w:rPr>
          <w:rFonts w:hint="cs"/>
          <w:color w:val="000080"/>
          <w:rtl/>
        </w:rPr>
        <w:t>يک</w:t>
      </w:r>
      <w:proofErr w:type="spellEnd"/>
      <w:r w:rsidR="00DC3035">
        <w:rPr>
          <w:rFonts w:hint="cs"/>
          <w:color w:val="000080"/>
          <w:rtl/>
        </w:rPr>
        <w:t xml:space="preserve"> جا به جوهری </w:t>
      </w:r>
      <w:proofErr w:type="spellStart"/>
      <w:r w:rsidR="00DC3035">
        <w:rPr>
          <w:rFonts w:hint="cs"/>
          <w:color w:val="000080"/>
          <w:rtl/>
        </w:rPr>
        <w:t>توصيف</w:t>
      </w:r>
      <w:proofErr w:type="spellEnd"/>
      <w:r w:rsidR="00DC3035">
        <w:rPr>
          <w:rFonts w:hint="cs"/>
          <w:color w:val="000080"/>
          <w:rtl/>
        </w:rPr>
        <w:t xml:space="preserve"> شده </w:t>
      </w:r>
      <w:proofErr w:type="spellStart"/>
      <w:r w:rsidR="00DC3035">
        <w:rPr>
          <w:rFonts w:hint="cs"/>
          <w:color w:val="000080"/>
          <w:rtl/>
        </w:rPr>
        <w:t>ودرجای</w:t>
      </w:r>
      <w:proofErr w:type="spellEnd"/>
      <w:r w:rsidR="00DC3035">
        <w:rPr>
          <w:rFonts w:hint="cs"/>
          <w:color w:val="000080"/>
          <w:rtl/>
        </w:rPr>
        <w:t xml:space="preserve"> </w:t>
      </w:r>
      <w:proofErr w:type="spellStart"/>
      <w:r w:rsidR="00DC3035">
        <w:rPr>
          <w:rFonts w:hint="cs"/>
          <w:color w:val="000080"/>
          <w:rtl/>
        </w:rPr>
        <w:t>ديگر</w:t>
      </w:r>
      <w:proofErr w:type="spellEnd"/>
      <w:r w:rsidR="00DC3035">
        <w:rPr>
          <w:rFonts w:hint="cs"/>
          <w:color w:val="000080"/>
          <w:rtl/>
        </w:rPr>
        <w:t xml:space="preserve"> به </w:t>
      </w:r>
      <w:proofErr w:type="spellStart"/>
      <w:r w:rsidR="00DC3035">
        <w:rPr>
          <w:rFonts w:hint="cs"/>
          <w:color w:val="000080"/>
          <w:rtl/>
        </w:rPr>
        <w:t>کاسولا</w:t>
      </w:r>
      <w:proofErr w:type="spellEnd"/>
      <w:r w:rsidR="00197CC1" w:rsidRPr="00796A28">
        <w:rPr>
          <w:rFonts w:hint="cs"/>
          <w:color w:val="000080"/>
          <w:rtl/>
        </w:rPr>
        <w:t>.</w:t>
      </w:r>
    </w:p>
    <w:p w:rsidR="00386C1A" w:rsidRDefault="00386C1A" w:rsidP="00386C1A">
      <w:pPr>
        <w:pStyle w:val="30"/>
        <w:rPr>
          <w:rtl/>
        </w:rPr>
      </w:pPr>
      <w:bookmarkStart w:id="11" w:name="_Toc536409737"/>
      <w:r>
        <w:rPr>
          <w:rFonts w:hint="cs"/>
          <w:rtl/>
        </w:rPr>
        <w:t>تخلص 2 از اشکال</w:t>
      </w:r>
      <w:bookmarkEnd w:id="11"/>
    </w:p>
    <w:p w:rsidR="004556AA" w:rsidRDefault="00386C1A" w:rsidP="00033987">
      <w:pPr>
        <w:rPr>
          <w:rtl/>
        </w:rPr>
      </w:pPr>
      <w:r>
        <w:rPr>
          <w:rFonts w:hint="cs"/>
          <w:rtl/>
        </w:rPr>
        <w:t xml:space="preserve">به فرض که این دو قاسم بن محمد یکی نباشند، لکن </w:t>
      </w:r>
      <w:r w:rsidR="004556AA">
        <w:rPr>
          <w:rFonts w:hint="cs"/>
          <w:rtl/>
        </w:rPr>
        <w:t xml:space="preserve">عنوان قاسم بن محمد منصرف به جوهری است نه </w:t>
      </w:r>
      <w:proofErr w:type="spellStart"/>
      <w:r w:rsidR="004556AA">
        <w:rPr>
          <w:rFonts w:hint="cs"/>
          <w:rtl/>
        </w:rPr>
        <w:t>کاسولا</w:t>
      </w:r>
      <w:proofErr w:type="spellEnd"/>
      <w:r w:rsidR="00197CC1">
        <w:rPr>
          <w:rFonts w:hint="cs"/>
          <w:rtl/>
        </w:rPr>
        <w:t>؛</w:t>
      </w:r>
      <w:r w:rsidR="004556AA">
        <w:rPr>
          <w:rFonts w:hint="cs"/>
          <w:rtl/>
        </w:rPr>
        <w:t xml:space="preserve"> </w:t>
      </w:r>
      <w:r w:rsidR="00DD374E">
        <w:rPr>
          <w:rFonts w:hint="cs"/>
          <w:rtl/>
        </w:rPr>
        <w:t>و</w:t>
      </w:r>
      <w:r w:rsidR="004556AA">
        <w:rPr>
          <w:rFonts w:hint="cs"/>
          <w:rtl/>
        </w:rPr>
        <w:t xml:space="preserve"> اگر دومی باشد با قید بیان می شود. شاهد این مطلب این است که</w:t>
      </w:r>
      <w:r w:rsidR="00033987">
        <w:rPr>
          <w:rFonts w:hint="cs"/>
          <w:rtl/>
        </w:rPr>
        <w:t xml:space="preserve"> </w:t>
      </w:r>
      <w:proofErr w:type="spellStart"/>
      <w:r w:rsidR="00033987">
        <w:rPr>
          <w:rFonts w:hint="cs"/>
          <w:rtl/>
        </w:rPr>
        <w:t>رواياتی</w:t>
      </w:r>
      <w:proofErr w:type="spellEnd"/>
      <w:r w:rsidR="00033987">
        <w:rPr>
          <w:rFonts w:hint="cs"/>
          <w:rtl/>
        </w:rPr>
        <w:t xml:space="preserve"> که </w:t>
      </w:r>
      <w:proofErr w:type="spellStart"/>
      <w:r w:rsidR="00033987">
        <w:rPr>
          <w:rFonts w:hint="cs"/>
          <w:rtl/>
        </w:rPr>
        <w:t>درکافی</w:t>
      </w:r>
      <w:proofErr w:type="spellEnd"/>
      <w:r w:rsidR="00033987">
        <w:rPr>
          <w:rFonts w:hint="cs"/>
          <w:rtl/>
        </w:rPr>
        <w:t xml:space="preserve"> </w:t>
      </w:r>
      <w:proofErr w:type="spellStart"/>
      <w:r w:rsidR="00033987">
        <w:rPr>
          <w:rFonts w:hint="cs"/>
          <w:rtl/>
        </w:rPr>
        <w:t>ازقاسم</w:t>
      </w:r>
      <w:proofErr w:type="spellEnd"/>
      <w:r w:rsidR="00033987">
        <w:rPr>
          <w:rFonts w:hint="cs"/>
          <w:rtl/>
        </w:rPr>
        <w:t xml:space="preserve"> بن محمد نقل شده  </w:t>
      </w:r>
      <w:proofErr w:type="spellStart"/>
      <w:r w:rsidR="00033987">
        <w:rPr>
          <w:rFonts w:hint="cs"/>
          <w:rtl/>
        </w:rPr>
        <w:t>وباقرائن</w:t>
      </w:r>
      <w:proofErr w:type="spellEnd"/>
      <w:r w:rsidR="00033987">
        <w:rPr>
          <w:rFonts w:hint="cs"/>
          <w:rtl/>
        </w:rPr>
        <w:t xml:space="preserve"> همه قبول دارند که مراد از او قاسم بن محمد جوهری است </w:t>
      </w:r>
      <w:proofErr w:type="spellStart"/>
      <w:r w:rsidR="00033987">
        <w:rPr>
          <w:rFonts w:hint="cs"/>
          <w:rtl/>
        </w:rPr>
        <w:t>دراین</w:t>
      </w:r>
      <w:proofErr w:type="spellEnd"/>
      <w:r w:rsidR="00033987">
        <w:rPr>
          <w:rFonts w:hint="cs"/>
          <w:rtl/>
        </w:rPr>
        <w:t xml:space="preserve"> </w:t>
      </w:r>
      <w:proofErr w:type="spellStart"/>
      <w:r w:rsidR="00033987">
        <w:rPr>
          <w:rFonts w:hint="cs"/>
          <w:rtl/>
        </w:rPr>
        <w:t>روايات</w:t>
      </w:r>
      <w:proofErr w:type="spellEnd"/>
      <w:r w:rsidR="00033987">
        <w:rPr>
          <w:rFonts w:hint="cs"/>
          <w:rtl/>
        </w:rPr>
        <w:t xml:space="preserve"> قاسم بن محمد بدون </w:t>
      </w:r>
      <w:proofErr w:type="spellStart"/>
      <w:r w:rsidR="00033987">
        <w:rPr>
          <w:rFonts w:hint="cs"/>
          <w:rtl/>
        </w:rPr>
        <w:t>لفب</w:t>
      </w:r>
      <w:proofErr w:type="spellEnd"/>
      <w:r w:rsidR="00033987">
        <w:rPr>
          <w:rFonts w:hint="cs"/>
          <w:rtl/>
        </w:rPr>
        <w:t xml:space="preserve"> </w:t>
      </w:r>
      <w:proofErr w:type="spellStart"/>
      <w:r w:rsidR="00033987">
        <w:rPr>
          <w:rFonts w:hint="cs"/>
          <w:rtl/>
        </w:rPr>
        <w:t>ذکرشده</w:t>
      </w:r>
      <w:proofErr w:type="spellEnd"/>
      <w:r w:rsidR="00033987">
        <w:rPr>
          <w:rFonts w:hint="cs"/>
          <w:rtl/>
        </w:rPr>
        <w:t xml:space="preserve"> برخلاف </w:t>
      </w:r>
      <w:proofErr w:type="spellStart"/>
      <w:r w:rsidR="00033987">
        <w:rPr>
          <w:rFonts w:hint="cs"/>
          <w:rtl/>
        </w:rPr>
        <w:t>رواياتی</w:t>
      </w:r>
      <w:proofErr w:type="spellEnd"/>
      <w:r w:rsidR="00033987">
        <w:rPr>
          <w:rFonts w:hint="cs"/>
          <w:rtl/>
        </w:rPr>
        <w:t xml:space="preserve"> که از قاسم بن محمد اصفهانی نقل شده است این </w:t>
      </w:r>
      <w:proofErr w:type="spellStart"/>
      <w:r w:rsidR="00033987">
        <w:rPr>
          <w:rFonts w:hint="cs"/>
          <w:rtl/>
        </w:rPr>
        <w:t>امرنشان</w:t>
      </w:r>
      <w:proofErr w:type="spellEnd"/>
      <w:r w:rsidR="00033987">
        <w:rPr>
          <w:rFonts w:hint="cs"/>
          <w:rtl/>
        </w:rPr>
        <w:t xml:space="preserve"> می دهد که </w:t>
      </w:r>
      <w:proofErr w:type="spellStart"/>
      <w:r w:rsidR="00033987">
        <w:rPr>
          <w:rFonts w:hint="cs"/>
          <w:rtl/>
        </w:rPr>
        <w:t>پيش</w:t>
      </w:r>
      <w:proofErr w:type="spellEnd"/>
      <w:r w:rsidR="00033987">
        <w:rPr>
          <w:rFonts w:hint="cs"/>
          <w:rtl/>
        </w:rPr>
        <w:t xml:space="preserve"> مرحوم </w:t>
      </w:r>
      <w:proofErr w:type="spellStart"/>
      <w:r w:rsidR="00033987">
        <w:rPr>
          <w:rFonts w:hint="cs"/>
          <w:rtl/>
        </w:rPr>
        <w:t>کلينی</w:t>
      </w:r>
      <w:proofErr w:type="spellEnd"/>
      <w:r w:rsidR="00033987">
        <w:rPr>
          <w:rFonts w:hint="cs"/>
          <w:rtl/>
        </w:rPr>
        <w:t xml:space="preserve"> قاسم بن محمد </w:t>
      </w:r>
      <w:proofErr w:type="spellStart"/>
      <w:r w:rsidR="00033987">
        <w:rPr>
          <w:rFonts w:hint="cs"/>
          <w:rtl/>
        </w:rPr>
        <w:t>مطلق</w:t>
      </w:r>
      <w:proofErr w:type="spellEnd"/>
      <w:r w:rsidR="00033987">
        <w:rPr>
          <w:rFonts w:hint="cs"/>
          <w:rtl/>
        </w:rPr>
        <w:t xml:space="preserve"> همان قاسم بن محمد جوهری است</w:t>
      </w:r>
      <w:r w:rsidR="004556A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97CC1">
        <w:rPr>
          <w:rFonts w:hint="cs"/>
          <w:rtl/>
        </w:rPr>
        <w:t xml:space="preserve">قاعده ای داریم </w:t>
      </w:r>
      <w:r>
        <w:rPr>
          <w:rFonts w:hint="cs"/>
          <w:rtl/>
        </w:rPr>
        <w:t>که اگر در یک طبقه دو نفر مسمی به یک اسم باش</w:t>
      </w:r>
      <w:r w:rsidR="00197CC1">
        <w:rPr>
          <w:rFonts w:hint="cs"/>
          <w:rtl/>
        </w:rPr>
        <w:t>ن</w:t>
      </w:r>
      <w:r>
        <w:rPr>
          <w:rFonts w:hint="cs"/>
          <w:rtl/>
        </w:rPr>
        <w:t>د</w:t>
      </w:r>
      <w:r w:rsidR="00197CC1">
        <w:rPr>
          <w:rFonts w:hint="cs"/>
          <w:rtl/>
        </w:rPr>
        <w:t>،</w:t>
      </w:r>
      <w:r>
        <w:rPr>
          <w:rFonts w:hint="cs"/>
          <w:rtl/>
        </w:rPr>
        <w:t xml:space="preserve"> وقتی این اسم بدون قید </w:t>
      </w:r>
      <w:r w:rsidR="00197CC1">
        <w:rPr>
          <w:rFonts w:hint="cs"/>
          <w:rtl/>
        </w:rPr>
        <w:t>ذکر شود حمل بر فرد معروف می شود. بر اساس این قاعده</w:t>
      </w:r>
      <w:r>
        <w:rPr>
          <w:rFonts w:hint="cs"/>
          <w:rtl/>
        </w:rPr>
        <w:t xml:space="preserve"> اگر قاسم بن محمد بدون قید ذکر شد بر جوهری حمل می شود.</w:t>
      </w:r>
    </w:p>
    <w:p w:rsidR="008B0C58" w:rsidRDefault="008B0C58" w:rsidP="008B0C58">
      <w:pPr>
        <w:pStyle w:val="30"/>
        <w:rPr>
          <w:rtl/>
        </w:rPr>
      </w:pPr>
      <w:bookmarkStart w:id="12" w:name="_Toc536409738"/>
      <w:r>
        <w:rPr>
          <w:rFonts w:hint="cs"/>
          <w:rtl/>
        </w:rPr>
        <w:t>تخلّص 3 از اشکال</w:t>
      </w:r>
      <w:bookmarkEnd w:id="12"/>
    </w:p>
    <w:p w:rsidR="00D96AB8" w:rsidRDefault="00D96AB8" w:rsidP="00033987">
      <w:pPr>
        <w:jc w:val="both"/>
        <w:rPr>
          <w:rtl/>
        </w:rPr>
      </w:pPr>
      <w:r>
        <w:rPr>
          <w:rFonts w:hint="cs"/>
          <w:rtl/>
        </w:rPr>
        <w:t>به همان نحو</w:t>
      </w:r>
      <w:r w:rsidR="00197CC1">
        <w:rPr>
          <w:rFonts w:hint="cs"/>
          <w:rtl/>
        </w:rPr>
        <w:t>ی که</w:t>
      </w:r>
      <w:r>
        <w:rPr>
          <w:rFonts w:hint="cs"/>
          <w:rtl/>
        </w:rPr>
        <w:t xml:space="preserve"> </w:t>
      </w:r>
      <w:proofErr w:type="spellStart"/>
      <w:r w:rsidR="00197CC1"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 قاس</w:t>
      </w:r>
      <w:r w:rsidR="00197CC1">
        <w:rPr>
          <w:rFonts w:hint="cs"/>
          <w:rtl/>
        </w:rPr>
        <w:t>م بن محمد جوهری ثابت شد،</w:t>
      </w:r>
      <w:r>
        <w:rPr>
          <w:rFonts w:hint="cs"/>
          <w:rtl/>
        </w:rPr>
        <w:t xml:space="preserve"> </w:t>
      </w:r>
      <w:r w:rsidR="00197CC1">
        <w:rPr>
          <w:rFonts w:hint="cs"/>
          <w:rtl/>
        </w:rPr>
        <w:t xml:space="preserve">می توان </w:t>
      </w:r>
      <w:proofErr w:type="spellStart"/>
      <w:r w:rsidR="00197CC1">
        <w:rPr>
          <w:rFonts w:hint="cs"/>
          <w:rtl/>
        </w:rPr>
        <w:t>وثاقت</w:t>
      </w:r>
      <w:proofErr w:type="spellEnd"/>
      <w:r w:rsidR="00197CC1">
        <w:rPr>
          <w:rFonts w:hint="cs"/>
          <w:rtl/>
        </w:rPr>
        <w:t xml:space="preserve"> قاسم بن محمد </w:t>
      </w:r>
      <w:proofErr w:type="spellStart"/>
      <w:r w:rsidR="00197CC1">
        <w:rPr>
          <w:rFonts w:hint="cs"/>
          <w:rtl/>
        </w:rPr>
        <w:t>اصبهانی</w:t>
      </w:r>
      <w:proofErr w:type="spellEnd"/>
      <w:r w:rsidR="00197CC1">
        <w:rPr>
          <w:rFonts w:hint="cs"/>
          <w:rtl/>
        </w:rPr>
        <w:t xml:space="preserve"> (</w:t>
      </w:r>
      <w:proofErr w:type="spellStart"/>
      <w:r w:rsidR="00197CC1">
        <w:rPr>
          <w:rFonts w:hint="cs"/>
          <w:rtl/>
        </w:rPr>
        <w:t>کاسولا</w:t>
      </w:r>
      <w:proofErr w:type="spellEnd"/>
      <w:r w:rsidR="00197CC1">
        <w:rPr>
          <w:rFonts w:hint="cs"/>
          <w:rtl/>
        </w:rPr>
        <w:t xml:space="preserve"> یا </w:t>
      </w:r>
      <w:proofErr w:type="spellStart"/>
      <w:r w:rsidR="00197CC1">
        <w:rPr>
          <w:rFonts w:hint="cs"/>
          <w:rtl/>
        </w:rPr>
        <w:t>کاسام</w:t>
      </w:r>
      <w:proofErr w:type="spellEnd"/>
      <w:r w:rsidR="00074EA3">
        <w:rPr>
          <w:rFonts w:hint="cs"/>
          <w:rtl/>
        </w:rPr>
        <w:t xml:space="preserve">) را ثابت نمود؛ زیرا </w:t>
      </w:r>
      <w:r>
        <w:rPr>
          <w:rFonts w:hint="cs"/>
          <w:rtl/>
        </w:rPr>
        <w:t xml:space="preserve">محمد بن علی بن محبوب و محمد بن </w:t>
      </w:r>
      <w:r w:rsidR="008B0C58">
        <w:rPr>
          <w:rFonts w:hint="cs"/>
          <w:rtl/>
        </w:rPr>
        <w:t>حسن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صفار</w:t>
      </w:r>
      <w:r w:rsidR="00033987">
        <w:rPr>
          <w:rFonts w:hint="cs"/>
          <w:rtl/>
        </w:rPr>
        <w:t>وديگران</w:t>
      </w:r>
      <w:proofErr w:type="spellEnd"/>
      <w:r>
        <w:rPr>
          <w:rFonts w:hint="cs"/>
          <w:rtl/>
        </w:rPr>
        <w:t xml:space="preserve"> ا</w:t>
      </w:r>
      <w:r w:rsidR="00074EA3">
        <w:rPr>
          <w:rFonts w:hint="cs"/>
          <w:rtl/>
        </w:rPr>
        <w:t xml:space="preserve">ز او نقل کرده </w:t>
      </w:r>
      <w:proofErr w:type="spellStart"/>
      <w:r w:rsidR="00074EA3">
        <w:rPr>
          <w:rFonts w:hint="cs"/>
          <w:rtl/>
        </w:rPr>
        <w:t>اند</w:t>
      </w:r>
      <w:proofErr w:type="spellEnd"/>
      <w:r w:rsidR="00074EA3">
        <w:rPr>
          <w:rFonts w:hint="cs"/>
          <w:rtl/>
        </w:rPr>
        <w:t xml:space="preserve">( نقل </w:t>
      </w:r>
      <w:proofErr w:type="spellStart"/>
      <w:r w:rsidR="00074EA3">
        <w:rPr>
          <w:rFonts w:hint="cs"/>
          <w:rtl/>
        </w:rPr>
        <w:t>اجلاء</w:t>
      </w:r>
      <w:proofErr w:type="spellEnd"/>
      <w:r w:rsidR="00074EA3">
        <w:rPr>
          <w:rFonts w:hint="cs"/>
          <w:rtl/>
        </w:rPr>
        <w:t xml:space="preserve"> )، همچنین این راوی </w:t>
      </w:r>
      <w:r w:rsidR="00074EA3">
        <w:rPr>
          <w:rFonts w:hint="cs"/>
          <w:rtl/>
        </w:rPr>
        <w:lastRenderedPageBreak/>
        <w:t xml:space="preserve">جزو </w:t>
      </w:r>
      <w:proofErr w:type="spellStart"/>
      <w:r w:rsidR="00074EA3">
        <w:rPr>
          <w:rFonts w:hint="cs"/>
          <w:rtl/>
        </w:rPr>
        <w:t>معاریف</w:t>
      </w:r>
      <w:proofErr w:type="spellEnd"/>
      <w:r w:rsidR="00074EA3">
        <w:rPr>
          <w:rFonts w:hint="cs"/>
          <w:rtl/>
        </w:rPr>
        <w:t xml:space="preserve"> حدیث محسوب می شود(</w:t>
      </w:r>
      <w:proofErr w:type="spellStart"/>
      <w:r>
        <w:rPr>
          <w:rFonts w:hint="cs"/>
          <w:rtl/>
        </w:rPr>
        <w:t>توثیق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معاریف</w:t>
      </w:r>
      <w:proofErr w:type="spellEnd"/>
      <w:r w:rsidR="00074EA3">
        <w:rPr>
          <w:rFonts w:hint="cs"/>
          <w:rtl/>
        </w:rPr>
        <w:t>).</w:t>
      </w:r>
      <w:r>
        <w:rPr>
          <w:rFonts w:hint="cs"/>
          <w:rtl/>
        </w:rPr>
        <w:t xml:space="preserve"> </w:t>
      </w:r>
      <w:r w:rsidR="008B0C58">
        <w:rPr>
          <w:rFonts w:hint="cs"/>
          <w:rtl/>
        </w:rPr>
        <w:t xml:space="preserve">در نتیجه قاسم بن محمد </w:t>
      </w:r>
      <w:proofErr w:type="spellStart"/>
      <w:r w:rsidR="008B0C58">
        <w:rPr>
          <w:rFonts w:hint="cs"/>
          <w:rtl/>
        </w:rPr>
        <w:t>اصبهانی</w:t>
      </w:r>
      <w:proofErr w:type="spellEnd"/>
      <w:r w:rsidR="008B0C58">
        <w:rPr>
          <w:rFonts w:hint="cs"/>
          <w:rtl/>
        </w:rPr>
        <w:t xml:space="preserve"> هم قابل </w:t>
      </w:r>
      <w:proofErr w:type="spellStart"/>
      <w:r w:rsidR="008B0C58">
        <w:rPr>
          <w:rFonts w:hint="cs"/>
          <w:rtl/>
        </w:rPr>
        <w:t>توثیق</w:t>
      </w:r>
      <w:proofErr w:type="spellEnd"/>
      <w:r w:rsidR="008B0C58">
        <w:rPr>
          <w:rFonts w:hint="cs"/>
          <w:rtl/>
        </w:rPr>
        <w:t xml:space="preserve"> است. </w:t>
      </w:r>
      <w:r w:rsidR="00074EA3">
        <w:rPr>
          <w:rFonts w:hint="cs"/>
          <w:rtl/>
        </w:rPr>
        <w:t>(</w:t>
      </w:r>
      <w:r w:rsidR="008B0C58">
        <w:rPr>
          <w:rFonts w:hint="cs"/>
          <w:rtl/>
        </w:rPr>
        <w:t xml:space="preserve">کما این که در مورد ابی </w:t>
      </w:r>
      <w:proofErr w:type="spellStart"/>
      <w:r w:rsidR="008B0C58">
        <w:rPr>
          <w:rFonts w:hint="cs"/>
          <w:rtl/>
        </w:rPr>
        <w:t>بصیر</w:t>
      </w:r>
      <w:proofErr w:type="spellEnd"/>
      <w:r w:rsidR="008B0C58">
        <w:rPr>
          <w:rFonts w:hint="cs"/>
          <w:rtl/>
        </w:rPr>
        <w:t xml:space="preserve"> هم گفته می شود که اگر</w:t>
      </w:r>
      <w:r w:rsidR="00074EA3">
        <w:rPr>
          <w:rFonts w:hint="cs"/>
          <w:rtl/>
        </w:rPr>
        <w:t xml:space="preserve"> چه</w:t>
      </w:r>
      <w:r w:rsidR="008B0C58">
        <w:rPr>
          <w:rFonts w:hint="cs"/>
          <w:rtl/>
        </w:rPr>
        <w:t xml:space="preserve"> معلوم نیست که لیث </w:t>
      </w:r>
      <w:proofErr w:type="spellStart"/>
      <w:r w:rsidR="008B0C58">
        <w:rPr>
          <w:rFonts w:hint="cs"/>
          <w:rtl/>
        </w:rPr>
        <w:t>بختری</w:t>
      </w:r>
      <w:proofErr w:type="spellEnd"/>
      <w:r w:rsidR="008B0C58">
        <w:rPr>
          <w:rFonts w:hint="cs"/>
          <w:rtl/>
        </w:rPr>
        <w:t xml:space="preserve"> است یا یحیی بن قاسم است، به هر حال هر دو </w:t>
      </w:r>
      <w:proofErr w:type="spellStart"/>
      <w:r w:rsidR="008B0C58">
        <w:rPr>
          <w:rFonts w:hint="cs"/>
          <w:rtl/>
        </w:rPr>
        <w:t>ثقه</w:t>
      </w:r>
      <w:proofErr w:type="spellEnd"/>
      <w:r w:rsidR="008B0C58">
        <w:rPr>
          <w:rFonts w:hint="cs"/>
          <w:rtl/>
        </w:rPr>
        <w:t xml:space="preserve"> هستند و تردد بین دو </w:t>
      </w:r>
      <w:proofErr w:type="spellStart"/>
      <w:r w:rsidR="008B0C58">
        <w:rPr>
          <w:rFonts w:hint="cs"/>
          <w:rtl/>
        </w:rPr>
        <w:t>ثقه</w:t>
      </w:r>
      <w:proofErr w:type="spellEnd"/>
      <w:r w:rsidR="008B0C58">
        <w:rPr>
          <w:rFonts w:hint="cs"/>
          <w:rtl/>
        </w:rPr>
        <w:t xml:space="preserve"> مشکلی ایجاد </w:t>
      </w:r>
      <w:proofErr w:type="spellStart"/>
      <w:r w:rsidR="008B0C58">
        <w:rPr>
          <w:rFonts w:hint="cs"/>
          <w:rtl/>
        </w:rPr>
        <w:t>نمی</w:t>
      </w:r>
      <w:proofErr w:type="spellEnd"/>
      <w:r w:rsidR="008B0C58">
        <w:rPr>
          <w:rFonts w:hint="cs"/>
          <w:rtl/>
        </w:rPr>
        <w:t xml:space="preserve"> کند.</w:t>
      </w:r>
      <w:r w:rsidR="00074EA3">
        <w:rPr>
          <w:rFonts w:hint="cs"/>
          <w:rtl/>
        </w:rPr>
        <w:t>)</w:t>
      </w:r>
    </w:p>
    <w:p w:rsidR="008B0C58" w:rsidRPr="008B0C58" w:rsidRDefault="008B0C58" w:rsidP="008B0C58">
      <w:pPr>
        <w:jc w:val="both"/>
        <w:rPr>
          <w:highlight w:val="yellow"/>
          <w:rtl/>
        </w:rPr>
      </w:pPr>
      <w:r w:rsidRPr="008B0C58">
        <w:rPr>
          <w:rFonts w:hint="cs"/>
          <w:highlight w:val="yellow"/>
          <w:rtl/>
        </w:rPr>
        <w:t>نتیجه این شد که این روایت از جهت سند معتبر است.</w:t>
      </w:r>
    </w:p>
    <w:p w:rsidR="001A1EA5" w:rsidRDefault="008B0C58" w:rsidP="008B0C58">
      <w:pPr>
        <w:pStyle w:val="20"/>
        <w:rPr>
          <w:rtl/>
        </w:rPr>
      </w:pPr>
      <w:bookmarkStart w:id="13" w:name="_Toc536409739"/>
      <w:r>
        <w:rPr>
          <w:rFonts w:hint="cs"/>
          <w:rtl/>
        </w:rPr>
        <w:t>بررسی دلالی</w:t>
      </w:r>
      <w:bookmarkEnd w:id="13"/>
    </w:p>
    <w:p w:rsidR="008B0C58" w:rsidRDefault="008B0C58" w:rsidP="00074EA3">
      <w:pPr>
        <w:jc w:val="both"/>
        <w:rPr>
          <w:rtl/>
        </w:rPr>
      </w:pPr>
      <w:r>
        <w:rPr>
          <w:rFonts w:hint="cs"/>
          <w:rtl/>
        </w:rPr>
        <w:t xml:space="preserve">آیا این روایت دلالت بر </w:t>
      </w:r>
      <w:proofErr w:type="spellStart"/>
      <w:r w:rsidR="00074EA3">
        <w:rPr>
          <w:rFonts w:hint="cs"/>
          <w:rtl/>
        </w:rPr>
        <w:t>اماریّت</w:t>
      </w:r>
      <w:proofErr w:type="spellEnd"/>
      <w:r>
        <w:rPr>
          <w:rFonts w:hint="cs"/>
          <w:rtl/>
        </w:rPr>
        <w:t xml:space="preserve"> ید بر مالکیت </w:t>
      </w:r>
      <w:proofErr w:type="spellStart"/>
      <w:r>
        <w:rPr>
          <w:rFonts w:hint="cs"/>
          <w:rtl/>
        </w:rPr>
        <w:t>ذوالید</w:t>
      </w:r>
      <w:proofErr w:type="spellEnd"/>
      <w:r>
        <w:rPr>
          <w:rFonts w:hint="cs"/>
          <w:rtl/>
        </w:rPr>
        <w:t xml:space="preserve"> دارد یا خیر؟</w:t>
      </w:r>
    </w:p>
    <w:p w:rsidR="008B0C58" w:rsidRDefault="008B0C58" w:rsidP="00E33164">
      <w:pPr>
        <w:jc w:val="both"/>
        <w:rPr>
          <w:rtl/>
        </w:rPr>
      </w:pPr>
      <w:r>
        <w:rPr>
          <w:rFonts w:hint="cs"/>
          <w:rtl/>
        </w:rPr>
        <w:t xml:space="preserve">دو یا سه </w:t>
      </w:r>
      <w:proofErr w:type="spellStart"/>
      <w:r w:rsidR="00E33164">
        <w:rPr>
          <w:rFonts w:hint="cs"/>
          <w:rtl/>
        </w:rPr>
        <w:t>مناقشه</w:t>
      </w:r>
      <w:proofErr w:type="spellEnd"/>
      <w:r w:rsidR="00E33164">
        <w:rPr>
          <w:rFonts w:hint="cs"/>
          <w:rtl/>
        </w:rPr>
        <w:t xml:space="preserve"> در دلالت بر این مدّعا</w:t>
      </w:r>
      <w:r>
        <w:rPr>
          <w:rFonts w:hint="cs"/>
          <w:rtl/>
        </w:rPr>
        <w:t xml:space="preserve"> شده است:</w:t>
      </w:r>
    </w:p>
    <w:p w:rsidR="0040475A" w:rsidRDefault="0040475A" w:rsidP="0040475A">
      <w:pPr>
        <w:pStyle w:val="30"/>
      </w:pPr>
      <w:bookmarkStart w:id="14" w:name="_Toc536409740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1</w:t>
      </w:r>
      <w:bookmarkEnd w:id="14"/>
    </w:p>
    <w:p w:rsidR="00153777" w:rsidRDefault="008B0C58" w:rsidP="00033987">
      <w:pPr>
        <w:jc w:val="both"/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منتقی</w:t>
      </w:r>
      <w:proofErr w:type="spellEnd"/>
      <w:r w:rsidR="00E33164">
        <w:rPr>
          <w:rFonts w:hint="cs"/>
          <w:rtl/>
        </w:rPr>
        <w:t xml:space="preserve"> </w:t>
      </w:r>
      <w:proofErr w:type="spellStart"/>
      <w:r w:rsidR="00E33164">
        <w:rPr>
          <w:rFonts w:hint="cs"/>
          <w:rtl/>
        </w:rPr>
        <w:t>الاصول</w:t>
      </w:r>
      <w:proofErr w:type="spellEnd"/>
      <w:r>
        <w:rPr>
          <w:rFonts w:hint="cs"/>
          <w:rtl/>
        </w:rPr>
        <w:t xml:space="preserve"> بعضی از اعلام فرموده </w:t>
      </w:r>
      <w:proofErr w:type="spellStart"/>
      <w:r>
        <w:rPr>
          <w:rFonts w:hint="cs"/>
          <w:rtl/>
        </w:rPr>
        <w:t>اند</w:t>
      </w:r>
      <w:proofErr w:type="spellEnd"/>
      <w:r w:rsidR="00E33164" w:rsidRPr="00796A28">
        <w:rPr>
          <w:rStyle w:val="ab"/>
          <w:color w:val="000080"/>
          <w:rtl/>
        </w:rPr>
        <w:footnoteReference w:id="12"/>
      </w:r>
      <w:r w:rsidRPr="00796A28">
        <w:rPr>
          <w:rFonts w:hint="cs"/>
          <w:color w:val="000080"/>
          <w:rtl/>
        </w:rPr>
        <w:t xml:space="preserve"> که از این روایت </w:t>
      </w:r>
      <w:r w:rsidR="00033987">
        <w:rPr>
          <w:rFonts w:hint="cs"/>
          <w:color w:val="000080"/>
          <w:rtl/>
        </w:rPr>
        <w:t xml:space="preserve">دلالت </w:t>
      </w:r>
      <w:proofErr w:type="spellStart"/>
      <w:r w:rsidR="00033987">
        <w:rPr>
          <w:rFonts w:hint="cs"/>
          <w:color w:val="000080"/>
          <w:rtl/>
        </w:rPr>
        <w:t>يد</w:t>
      </w:r>
      <w:proofErr w:type="spellEnd"/>
      <w:r w:rsidR="00033987">
        <w:rPr>
          <w:rFonts w:hint="cs"/>
          <w:color w:val="000080"/>
          <w:rtl/>
        </w:rPr>
        <w:t xml:space="preserve"> </w:t>
      </w:r>
      <w:proofErr w:type="spellStart"/>
      <w:r w:rsidR="00033987">
        <w:rPr>
          <w:rFonts w:hint="cs"/>
          <w:color w:val="000080"/>
          <w:rtl/>
        </w:rPr>
        <w:t>بر</w:t>
      </w:r>
      <w:r w:rsidRPr="00796A28">
        <w:rPr>
          <w:rFonts w:hint="cs"/>
          <w:color w:val="000080"/>
          <w:rtl/>
        </w:rPr>
        <w:t>ملکیت</w:t>
      </w:r>
      <w:proofErr w:type="spellEnd"/>
      <w:r w:rsidRPr="00796A28">
        <w:rPr>
          <w:rFonts w:hint="cs"/>
          <w:color w:val="000080"/>
          <w:rtl/>
        </w:rPr>
        <w:t xml:space="preserve"> عین فهمیده </w:t>
      </w:r>
      <w:proofErr w:type="spellStart"/>
      <w:r w:rsidRPr="00796A28">
        <w:rPr>
          <w:rFonts w:hint="cs"/>
          <w:color w:val="000080"/>
          <w:rtl/>
        </w:rPr>
        <w:t>نمی</w:t>
      </w:r>
      <w:proofErr w:type="spellEnd"/>
      <w:r w:rsidRPr="00796A28">
        <w:rPr>
          <w:rFonts w:hint="cs"/>
          <w:color w:val="000080"/>
          <w:rtl/>
        </w:rPr>
        <w:t xml:space="preserve"> شود</w:t>
      </w:r>
      <w:r w:rsidR="00486FCE" w:rsidRPr="00796A28">
        <w:rPr>
          <w:rFonts w:hint="cs"/>
          <w:color w:val="000080"/>
          <w:rtl/>
        </w:rPr>
        <w:t>،</w:t>
      </w:r>
      <w:r w:rsidRPr="00796A28">
        <w:rPr>
          <w:rFonts w:hint="cs"/>
          <w:color w:val="000080"/>
          <w:rtl/>
        </w:rPr>
        <w:t xml:space="preserve"> بلکه</w:t>
      </w:r>
      <w:r w:rsidR="00033987">
        <w:rPr>
          <w:rFonts w:hint="cs"/>
          <w:color w:val="000080"/>
          <w:rtl/>
        </w:rPr>
        <w:t xml:space="preserve"> دلالت بر</w:t>
      </w:r>
      <w:r w:rsidRPr="00796A28">
        <w:rPr>
          <w:rFonts w:hint="cs"/>
          <w:color w:val="000080"/>
          <w:rtl/>
        </w:rPr>
        <w:t xml:space="preserve"> </w:t>
      </w:r>
      <w:proofErr w:type="spellStart"/>
      <w:r w:rsidR="00153777" w:rsidRPr="00796A28">
        <w:rPr>
          <w:rFonts w:hint="cs"/>
          <w:color w:val="000080"/>
          <w:u w:val="single"/>
          <w:rtl/>
        </w:rPr>
        <w:t>ملکیت</w:t>
      </w:r>
      <w:proofErr w:type="spellEnd"/>
      <w:r w:rsidR="00153777" w:rsidRPr="00796A28">
        <w:rPr>
          <w:rFonts w:hint="cs"/>
          <w:color w:val="000080"/>
          <w:u w:val="single"/>
          <w:rtl/>
        </w:rPr>
        <w:t xml:space="preserve"> </w:t>
      </w:r>
      <w:proofErr w:type="spellStart"/>
      <w:r w:rsidR="00153777" w:rsidRPr="00796A28">
        <w:rPr>
          <w:rFonts w:hint="cs"/>
          <w:color w:val="000080"/>
          <w:u w:val="single"/>
          <w:rtl/>
        </w:rPr>
        <w:t>تصرّف</w:t>
      </w:r>
      <w:proofErr w:type="spellEnd"/>
      <w:r w:rsidR="00153777" w:rsidRPr="00796A28">
        <w:rPr>
          <w:rFonts w:hint="cs"/>
          <w:color w:val="000080"/>
          <w:rtl/>
        </w:rPr>
        <w:t xml:space="preserve"> فهمیده </w:t>
      </w:r>
      <w:proofErr w:type="spellStart"/>
      <w:r w:rsidR="00153777" w:rsidRPr="00796A28">
        <w:rPr>
          <w:rFonts w:hint="cs"/>
          <w:color w:val="000080"/>
          <w:rtl/>
        </w:rPr>
        <w:t>می</w:t>
      </w:r>
      <w:r w:rsidR="0082621E" w:rsidRPr="00796A28">
        <w:rPr>
          <w:rFonts w:hint="eastAsia"/>
          <w:color w:val="000080"/>
          <w:rtl/>
        </w:rPr>
        <w:t>‌</w:t>
      </w:r>
      <w:r w:rsidR="00153777" w:rsidRPr="00796A28">
        <w:rPr>
          <w:rFonts w:hint="cs"/>
          <w:color w:val="000080"/>
          <w:rtl/>
        </w:rPr>
        <w:t>شود</w:t>
      </w:r>
      <w:proofErr w:type="spellEnd"/>
      <w:r w:rsidR="00153777" w:rsidRPr="00796A28">
        <w:rPr>
          <w:rFonts w:hint="cs"/>
          <w:color w:val="000080"/>
          <w:rtl/>
        </w:rPr>
        <w:t>. بله ظاهر</w:t>
      </w:r>
      <w:r w:rsidR="00486FCE" w:rsidRPr="00796A28">
        <w:rPr>
          <w:rFonts w:hint="cs"/>
          <w:color w:val="000080"/>
          <w:rtl/>
        </w:rPr>
        <w:t>«</w:t>
      </w:r>
      <w:r w:rsidR="00153777" w:rsidRPr="00796A28">
        <w:rPr>
          <w:rFonts w:hint="cs"/>
          <w:color w:val="000080"/>
          <w:rtl/>
        </w:rPr>
        <w:t xml:space="preserve"> </w:t>
      </w:r>
      <w:proofErr w:type="spellStart"/>
      <w:r w:rsidR="00153777" w:rsidRPr="00796A28">
        <w:rPr>
          <w:rFonts w:hint="cs"/>
          <w:color w:val="000080"/>
          <w:rtl/>
        </w:rPr>
        <w:t>انه</w:t>
      </w:r>
      <w:proofErr w:type="spellEnd"/>
      <w:r w:rsidR="00153777" w:rsidRPr="00796A28">
        <w:rPr>
          <w:rFonts w:hint="cs"/>
          <w:color w:val="000080"/>
          <w:rtl/>
        </w:rPr>
        <w:t xml:space="preserve"> له</w:t>
      </w:r>
      <w:r w:rsidR="00486FCE" w:rsidRPr="00796A28">
        <w:rPr>
          <w:rFonts w:hint="cs"/>
          <w:color w:val="000080"/>
          <w:rtl/>
        </w:rPr>
        <w:t>»</w:t>
      </w:r>
      <w:r w:rsidR="00153777" w:rsidRPr="00796A28">
        <w:rPr>
          <w:rFonts w:hint="cs"/>
          <w:color w:val="000080"/>
          <w:rtl/>
        </w:rPr>
        <w:t>(صدر روایت) این است که</w:t>
      </w:r>
      <w:r w:rsidR="00486FCE" w:rsidRPr="00796A28">
        <w:rPr>
          <w:rFonts w:hint="cs"/>
          <w:color w:val="000080"/>
          <w:rtl/>
        </w:rPr>
        <w:t xml:space="preserve"> </w:t>
      </w:r>
      <w:r w:rsidR="00033987">
        <w:rPr>
          <w:rFonts w:hint="cs"/>
          <w:color w:val="000080"/>
          <w:rtl/>
        </w:rPr>
        <w:t xml:space="preserve">موردنظر </w:t>
      </w:r>
      <w:proofErr w:type="spellStart"/>
      <w:r w:rsidR="00033987">
        <w:rPr>
          <w:rFonts w:hint="cs"/>
          <w:color w:val="000080"/>
          <w:rtl/>
        </w:rPr>
        <w:t>دراین</w:t>
      </w:r>
      <w:proofErr w:type="spellEnd"/>
      <w:r w:rsidR="00033987">
        <w:rPr>
          <w:rFonts w:hint="cs"/>
          <w:color w:val="000080"/>
          <w:rtl/>
        </w:rPr>
        <w:t xml:space="preserve"> </w:t>
      </w:r>
      <w:proofErr w:type="spellStart"/>
      <w:r w:rsidR="00033987">
        <w:rPr>
          <w:rFonts w:hint="cs"/>
          <w:color w:val="000080"/>
          <w:rtl/>
        </w:rPr>
        <w:t>روايت</w:t>
      </w:r>
      <w:proofErr w:type="spellEnd"/>
      <w:r w:rsidR="00033987">
        <w:rPr>
          <w:rFonts w:hint="cs"/>
          <w:color w:val="000080"/>
          <w:rtl/>
        </w:rPr>
        <w:t xml:space="preserve"> دلالت </w:t>
      </w:r>
      <w:proofErr w:type="spellStart"/>
      <w:r w:rsidR="00033987">
        <w:rPr>
          <w:rFonts w:hint="cs"/>
          <w:color w:val="000080"/>
          <w:rtl/>
        </w:rPr>
        <w:t>برملکيت</w:t>
      </w:r>
      <w:proofErr w:type="spellEnd"/>
      <w:r w:rsidR="00033987">
        <w:rPr>
          <w:rFonts w:hint="cs"/>
          <w:color w:val="000080"/>
          <w:rtl/>
        </w:rPr>
        <w:t xml:space="preserve"> </w:t>
      </w:r>
      <w:proofErr w:type="spellStart"/>
      <w:r w:rsidR="00033987">
        <w:rPr>
          <w:rFonts w:hint="cs"/>
          <w:color w:val="000080"/>
          <w:rtl/>
        </w:rPr>
        <w:t>عين</w:t>
      </w:r>
      <w:proofErr w:type="spellEnd"/>
      <w:r w:rsidR="00486FCE" w:rsidRPr="00796A28">
        <w:rPr>
          <w:rFonts w:hint="cs"/>
          <w:color w:val="000080"/>
          <w:rtl/>
        </w:rPr>
        <w:t xml:space="preserve"> باشد،(زیرا لام </w:t>
      </w:r>
      <w:proofErr w:type="spellStart"/>
      <w:r w:rsidR="00486FCE" w:rsidRPr="00796A28">
        <w:rPr>
          <w:rFonts w:hint="cs"/>
          <w:color w:val="000080"/>
          <w:rtl/>
        </w:rPr>
        <w:t>ملکیت</w:t>
      </w:r>
      <w:proofErr w:type="spellEnd"/>
      <w:r w:rsidR="00486FCE" w:rsidRPr="00796A28">
        <w:rPr>
          <w:rFonts w:hint="cs"/>
          <w:color w:val="000080"/>
          <w:rtl/>
        </w:rPr>
        <w:t xml:space="preserve"> است)</w:t>
      </w:r>
      <w:r w:rsidR="00153777" w:rsidRPr="00796A28">
        <w:rPr>
          <w:rFonts w:hint="cs"/>
          <w:color w:val="000080"/>
          <w:rtl/>
        </w:rPr>
        <w:t xml:space="preserve"> لکن در این جا دو قرینه وجود دارد که به واسطه آن ها باید گفت که مورد سوال و جواب</w:t>
      </w:r>
      <w:r w:rsidR="00486FCE" w:rsidRPr="00796A28">
        <w:rPr>
          <w:rFonts w:hint="cs"/>
          <w:color w:val="000080"/>
          <w:rtl/>
        </w:rPr>
        <w:t>،</w:t>
      </w:r>
      <w:r w:rsidR="00153777" w:rsidRPr="00796A28">
        <w:rPr>
          <w:rFonts w:hint="cs"/>
          <w:color w:val="000080"/>
          <w:rtl/>
        </w:rPr>
        <w:t xml:space="preserve"> شهادت بر </w:t>
      </w:r>
      <w:proofErr w:type="spellStart"/>
      <w:r w:rsidR="00153777" w:rsidRPr="00796A28">
        <w:rPr>
          <w:rFonts w:hint="cs"/>
          <w:color w:val="000080"/>
          <w:rtl/>
        </w:rPr>
        <w:t>ملکیت</w:t>
      </w:r>
      <w:proofErr w:type="spellEnd"/>
      <w:r w:rsidR="00153777" w:rsidRPr="00796A28">
        <w:rPr>
          <w:rFonts w:hint="cs"/>
          <w:color w:val="000080"/>
          <w:rtl/>
        </w:rPr>
        <w:t xml:space="preserve"> تصرف است نه </w:t>
      </w:r>
      <w:proofErr w:type="spellStart"/>
      <w:r w:rsidR="00153777" w:rsidRPr="00796A28">
        <w:rPr>
          <w:rFonts w:hint="cs"/>
          <w:color w:val="000080"/>
          <w:rtl/>
        </w:rPr>
        <w:t>ملکیت</w:t>
      </w:r>
      <w:proofErr w:type="spellEnd"/>
      <w:r w:rsidR="00153777" w:rsidRPr="00796A28">
        <w:rPr>
          <w:rFonts w:hint="cs"/>
          <w:color w:val="000080"/>
          <w:rtl/>
        </w:rPr>
        <w:t xml:space="preserve"> عین.</w:t>
      </w:r>
      <w:r w:rsidR="00153777">
        <w:rPr>
          <w:rFonts w:hint="cs"/>
          <w:rtl/>
        </w:rPr>
        <w:t xml:space="preserve"> </w:t>
      </w:r>
    </w:p>
    <w:p w:rsidR="0040475A" w:rsidRPr="0040475A" w:rsidRDefault="00153777" w:rsidP="0040475A">
      <w:pPr>
        <w:rPr>
          <w:b/>
          <w:bCs/>
          <w:sz w:val="24"/>
          <w:szCs w:val="30"/>
          <w:rtl/>
        </w:rPr>
      </w:pPr>
      <w:r w:rsidRPr="0040475A">
        <w:rPr>
          <w:rFonts w:hint="cs"/>
          <w:b/>
          <w:bCs/>
          <w:sz w:val="24"/>
          <w:szCs w:val="30"/>
          <w:rtl/>
        </w:rPr>
        <w:t xml:space="preserve">قرینه </w:t>
      </w:r>
      <w:r w:rsidR="0040475A" w:rsidRPr="0040475A">
        <w:rPr>
          <w:rFonts w:hint="cs"/>
          <w:b/>
          <w:bCs/>
          <w:sz w:val="24"/>
          <w:szCs w:val="30"/>
          <w:rtl/>
        </w:rPr>
        <w:t>1</w:t>
      </w:r>
      <w:r w:rsidRPr="0040475A">
        <w:rPr>
          <w:rFonts w:hint="cs"/>
          <w:b/>
          <w:bCs/>
          <w:sz w:val="24"/>
          <w:szCs w:val="30"/>
          <w:rtl/>
        </w:rPr>
        <w:t xml:space="preserve"> </w:t>
      </w:r>
    </w:p>
    <w:p w:rsidR="00486FCE" w:rsidRDefault="00153777" w:rsidP="00A464BD">
      <w:pPr>
        <w:jc w:val="both"/>
        <w:rPr>
          <w:rtl/>
        </w:rPr>
      </w:pPr>
      <w:r>
        <w:rPr>
          <w:rFonts w:hint="cs"/>
          <w:rtl/>
        </w:rPr>
        <w:t xml:space="preserve">وقتی سائل بعد از جواب امام ع گفت که من شهادت به </w:t>
      </w:r>
      <w:r w:rsidR="00486FCE">
        <w:rPr>
          <w:rFonts w:hint="cs"/>
          <w:rtl/>
        </w:rPr>
        <w:t xml:space="preserve">این که این مال </w:t>
      </w:r>
      <w:proofErr w:type="spellStart"/>
      <w:r w:rsidR="00486FCE">
        <w:rPr>
          <w:rFonts w:hint="cs"/>
          <w:rtl/>
        </w:rPr>
        <w:t>اوست</w:t>
      </w:r>
      <w:proofErr w:type="spellEnd"/>
      <w:r w:rsidR="00486FCE">
        <w:rPr>
          <w:rFonts w:hint="cs"/>
          <w:rtl/>
        </w:rPr>
        <w:t xml:space="preserve"> </w:t>
      </w:r>
      <w:proofErr w:type="spellStart"/>
      <w:r w:rsidR="00486FCE">
        <w:rPr>
          <w:rFonts w:hint="cs"/>
          <w:rtl/>
        </w:rPr>
        <w:t>نمی</w:t>
      </w:r>
      <w:proofErr w:type="spellEnd"/>
      <w:r w:rsidR="00486FCE">
        <w:rPr>
          <w:rFonts w:hint="cs"/>
          <w:rtl/>
        </w:rPr>
        <w:t xml:space="preserve"> دهم</w:t>
      </w:r>
      <w:r>
        <w:rPr>
          <w:rFonts w:hint="cs"/>
          <w:rtl/>
        </w:rPr>
        <w:t xml:space="preserve">، حضرت فرمود که </w:t>
      </w:r>
      <w:r w:rsidR="00486FCE">
        <w:rPr>
          <w:rFonts w:hint="cs"/>
          <w:rtl/>
        </w:rPr>
        <w:t>«</w:t>
      </w:r>
      <w:r>
        <w:rPr>
          <w:rFonts w:hint="cs"/>
          <w:rtl/>
        </w:rPr>
        <w:t xml:space="preserve">چرا شهادت </w:t>
      </w:r>
      <w:r w:rsidR="00486FCE">
        <w:rPr>
          <w:rFonts w:hint="cs"/>
          <w:rtl/>
        </w:rPr>
        <w:t>به مالک بودن او</w:t>
      </w:r>
      <w:r>
        <w:rPr>
          <w:rFonts w:hint="cs"/>
          <w:rtl/>
        </w:rPr>
        <w:t xml:space="preserve"> ندهی</w:t>
      </w:r>
      <w:r w:rsidR="00486FCE">
        <w:rPr>
          <w:rFonts w:hint="cs"/>
          <w:rtl/>
        </w:rPr>
        <w:t>؟!</w:t>
      </w:r>
      <w:r>
        <w:rPr>
          <w:rFonts w:hint="cs"/>
          <w:rtl/>
        </w:rPr>
        <w:t xml:space="preserve"> مگر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توانی از او بخری</w:t>
      </w:r>
      <w:r w:rsidR="00486FCE">
        <w:rPr>
          <w:rFonts w:hint="cs"/>
          <w:rtl/>
        </w:rPr>
        <w:t>؟!».</w:t>
      </w:r>
      <w:r>
        <w:rPr>
          <w:rFonts w:hint="cs"/>
          <w:rtl/>
        </w:rPr>
        <w:t xml:space="preserve"> </w:t>
      </w:r>
      <w:r w:rsidR="00486FCE">
        <w:rPr>
          <w:rFonts w:hint="cs"/>
          <w:rtl/>
        </w:rPr>
        <w:t xml:space="preserve">در حقیقت، </w:t>
      </w:r>
      <w:r>
        <w:rPr>
          <w:rFonts w:hint="cs"/>
          <w:rtl/>
        </w:rPr>
        <w:t xml:space="preserve">حضرت حرف سائل را با جواز خریدن نقض کرد. این نقض شاهد می شود که </w:t>
      </w:r>
      <w:proofErr w:type="spellStart"/>
      <w:r w:rsidRPr="00486FCE">
        <w:rPr>
          <w:rFonts w:hint="cs"/>
          <w:u w:val="single"/>
          <w:rtl/>
        </w:rPr>
        <w:t>ملکیت</w:t>
      </w:r>
      <w:proofErr w:type="spellEnd"/>
      <w:r w:rsidRPr="00486FCE">
        <w:rPr>
          <w:rFonts w:hint="cs"/>
          <w:u w:val="single"/>
          <w:rtl/>
        </w:rPr>
        <w:t xml:space="preserve"> </w:t>
      </w:r>
      <w:proofErr w:type="spellStart"/>
      <w:r w:rsidRPr="00486FCE">
        <w:rPr>
          <w:rFonts w:hint="cs"/>
          <w:u w:val="single"/>
          <w:rtl/>
        </w:rPr>
        <w:t>تصرّف</w:t>
      </w:r>
      <w:proofErr w:type="spellEnd"/>
      <w:r>
        <w:rPr>
          <w:rFonts w:hint="cs"/>
          <w:rtl/>
        </w:rPr>
        <w:t xml:space="preserve"> مد نظر است نه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عین، زیرا چیزی که موجب جواز </w:t>
      </w:r>
      <w:r w:rsidR="00A464BD">
        <w:rPr>
          <w:rFonts w:hint="cs"/>
          <w:rtl/>
        </w:rPr>
        <w:t>شراء</w:t>
      </w:r>
      <w:r>
        <w:rPr>
          <w:rFonts w:hint="cs"/>
          <w:rtl/>
        </w:rPr>
        <w:t xml:space="preserve"> می شود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تصرّف</w:t>
      </w:r>
      <w:proofErr w:type="spellEnd"/>
      <w:r>
        <w:rPr>
          <w:rFonts w:hint="cs"/>
          <w:rtl/>
        </w:rPr>
        <w:t xml:space="preserve"> است </w:t>
      </w:r>
      <w:r w:rsidR="00486FCE">
        <w:rPr>
          <w:rFonts w:hint="cs"/>
          <w:rtl/>
        </w:rPr>
        <w:t xml:space="preserve">یعنی ممکن است </w:t>
      </w:r>
      <w:proofErr w:type="spellStart"/>
      <w:r w:rsidR="00486FCE">
        <w:rPr>
          <w:rFonts w:hint="cs"/>
          <w:rtl/>
        </w:rPr>
        <w:t>بایع</w:t>
      </w:r>
      <w:proofErr w:type="spellEnd"/>
      <w:r w:rsidR="00486FCE">
        <w:rPr>
          <w:rFonts w:hint="cs"/>
          <w:rtl/>
        </w:rPr>
        <w:t xml:space="preserve"> خود مالک نباشد</w:t>
      </w:r>
      <w:r>
        <w:rPr>
          <w:rFonts w:hint="cs"/>
          <w:rtl/>
        </w:rPr>
        <w:t xml:space="preserve"> بلکه وکیل باشد(مثلا). </w:t>
      </w:r>
      <w:r w:rsidR="00E91E99">
        <w:rPr>
          <w:rFonts w:hint="cs"/>
          <w:rtl/>
        </w:rPr>
        <w:t>راوی هم به نقض امام</w:t>
      </w:r>
      <w:r w:rsidR="00486FCE">
        <w:rPr>
          <w:rFonts w:hint="cs"/>
          <w:rtl/>
        </w:rPr>
        <w:t xml:space="preserve"> ع</w:t>
      </w:r>
      <w:r w:rsidR="00E91E99">
        <w:rPr>
          <w:rFonts w:hint="cs"/>
          <w:rtl/>
        </w:rPr>
        <w:t xml:space="preserve"> اعتراض نکرده است، در نتیجه مد نظر امام</w:t>
      </w:r>
      <w:r w:rsidR="00486FCE">
        <w:rPr>
          <w:rFonts w:hint="cs"/>
          <w:rtl/>
        </w:rPr>
        <w:t xml:space="preserve"> ع</w:t>
      </w:r>
      <w:r w:rsidR="00E91E99">
        <w:rPr>
          <w:rFonts w:hint="cs"/>
          <w:rtl/>
        </w:rPr>
        <w:t xml:space="preserve"> و راوی صرفا </w:t>
      </w:r>
      <w:proofErr w:type="spellStart"/>
      <w:r w:rsidR="00E91E99">
        <w:rPr>
          <w:rFonts w:hint="cs"/>
          <w:rtl/>
        </w:rPr>
        <w:t>ملکیت</w:t>
      </w:r>
      <w:proofErr w:type="spellEnd"/>
      <w:r w:rsidR="00E91E99">
        <w:rPr>
          <w:rFonts w:hint="cs"/>
          <w:rtl/>
        </w:rPr>
        <w:t xml:space="preserve"> </w:t>
      </w:r>
      <w:proofErr w:type="spellStart"/>
      <w:r w:rsidR="00E91E99">
        <w:rPr>
          <w:rFonts w:hint="cs"/>
          <w:rtl/>
        </w:rPr>
        <w:t>تصرّف</w:t>
      </w:r>
      <w:proofErr w:type="spellEnd"/>
      <w:r w:rsidR="00E91E99">
        <w:rPr>
          <w:rFonts w:hint="cs"/>
          <w:rtl/>
        </w:rPr>
        <w:t xml:space="preserve"> بوده است. </w:t>
      </w:r>
    </w:p>
    <w:p w:rsidR="00153777" w:rsidRDefault="00E91E99" w:rsidP="00486FCE">
      <w:pPr>
        <w:jc w:val="both"/>
        <w:rPr>
          <w:rtl/>
        </w:rPr>
      </w:pPr>
      <w:r>
        <w:rPr>
          <w:rFonts w:hint="cs"/>
          <w:rtl/>
        </w:rPr>
        <w:t>پس ظاهر نقض ام</w:t>
      </w:r>
      <w:r w:rsidR="00486FCE">
        <w:rPr>
          <w:rFonts w:hint="cs"/>
          <w:rtl/>
        </w:rPr>
        <w:t>ام ع  و قانع شدن سائل،</w:t>
      </w:r>
      <w:r>
        <w:rPr>
          <w:rFonts w:hint="cs"/>
          <w:rtl/>
        </w:rPr>
        <w:t xml:space="preserve"> دلالت می کند بر </w:t>
      </w:r>
      <w:r w:rsidR="00A464BD">
        <w:rPr>
          <w:rFonts w:hint="cs"/>
          <w:rtl/>
        </w:rPr>
        <w:t xml:space="preserve">این که مورد نظر امام ع </w:t>
      </w:r>
      <w:proofErr w:type="spellStart"/>
      <w:r w:rsidR="00A464BD">
        <w:rPr>
          <w:rFonts w:hint="cs"/>
          <w:rtl/>
        </w:rPr>
        <w:t>وراوی</w:t>
      </w:r>
      <w:proofErr w:type="spellEnd"/>
      <w:r w:rsidR="00A464BD">
        <w:rPr>
          <w:rFonts w:hint="cs"/>
          <w:rtl/>
        </w:rPr>
        <w:t xml:space="preserve"> </w:t>
      </w:r>
      <w:r>
        <w:rPr>
          <w:rFonts w:hint="cs"/>
          <w:rtl/>
        </w:rPr>
        <w:t xml:space="preserve">جواز شهادت بر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التصرّف</w:t>
      </w:r>
      <w:proofErr w:type="spellEnd"/>
      <w:r>
        <w:rPr>
          <w:rFonts w:hint="cs"/>
          <w:rtl/>
        </w:rPr>
        <w:t xml:space="preserve"> </w:t>
      </w:r>
      <w:r w:rsidR="00A464BD">
        <w:rPr>
          <w:rFonts w:hint="cs"/>
          <w:rtl/>
        </w:rPr>
        <w:t xml:space="preserve">است </w:t>
      </w:r>
      <w:r w:rsidR="00597326">
        <w:rPr>
          <w:rFonts w:hint="cs"/>
          <w:rtl/>
        </w:rPr>
        <w:t xml:space="preserve">نه </w:t>
      </w:r>
      <w:r>
        <w:rPr>
          <w:rFonts w:hint="cs"/>
          <w:rtl/>
        </w:rPr>
        <w:t>جواز شهادت</w:t>
      </w:r>
      <w:r w:rsidR="00597326">
        <w:rPr>
          <w:rFonts w:hint="cs"/>
          <w:rtl/>
        </w:rPr>
        <w:t xml:space="preserve"> بر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عین.</w:t>
      </w:r>
      <w:r w:rsidR="00597326">
        <w:rPr>
          <w:rFonts w:hint="cs"/>
          <w:rtl/>
        </w:rPr>
        <w:t xml:space="preserve"> پس ید دلیل بر </w:t>
      </w:r>
      <w:proofErr w:type="spellStart"/>
      <w:r w:rsidR="00597326">
        <w:rPr>
          <w:rFonts w:hint="cs"/>
          <w:rtl/>
        </w:rPr>
        <w:t>ملکیت</w:t>
      </w:r>
      <w:proofErr w:type="spellEnd"/>
      <w:r w:rsidR="00597326">
        <w:rPr>
          <w:rFonts w:hint="cs"/>
          <w:rtl/>
        </w:rPr>
        <w:t xml:space="preserve"> عین نیست.</w:t>
      </w:r>
    </w:p>
    <w:p w:rsidR="00597326" w:rsidRPr="0040475A" w:rsidRDefault="0040475A" w:rsidP="0040475A">
      <w:pPr>
        <w:rPr>
          <w:b/>
          <w:bCs/>
          <w:sz w:val="24"/>
          <w:szCs w:val="30"/>
          <w:rtl/>
        </w:rPr>
      </w:pPr>
      <w:r w:rsidRPr="0040475A">
        <w:rPr>
          <w:rFonts w:hint="cs"/>
          <w:b/>
          <w:bCs/>
          <w:sz w:val="24"/>
          <w:szCs w:val="30"/>
          <w:rtl/>
        </w:rPr>
        <w:t>قرینه 2</w:t>
      </w:r>
    </w:p>
    <w:p w:rsidR="00597326" w:rsidRDefault="00597326" w:rsidP="00486FCE">
      <w:pPr>
        <w:jc w:val="both"/>
        <w:rPr>
          <w:rtl/>
        </w:rPr>
      </w:pPr>
      <w:r>
        <w:rPr>
          <w:rFonts w:hint="cs"/>
          <w:rtl/>
        </w:rPr>
        <w:lastRenderedPageBreak/>
        <w:t>امام در مقام نقض فرمود که آیا می توانی از او آن را بخری و بگویی که این برای من است (</w:t>
      </w:r>
      <w:r w:rsidRPr="00486FCE">
        <w:rPr>
          <w:rFonts w:hint="cs"/>
          <w:color w:val="008000"/>
          <w:rtl/>
        </w:rPr>
        <w:t>هو لی</w:t>
      </w:r>
      <w:r>
        <w:rPr>
          <w:rFonts w:hint="cs"/>
          <w:rtl/>
        </w:rPr>
        <w:t>)</w:t>
      </w:r>
      <w:r w:rsidR="00486FCE">
        <w:rPr>
          <w:rFonts w:hint="cs"/>
          <w:rtl/>
        </w:rPr>
        <w:t>.</w:t>
      </w:r>
      <w:r>
        <w:rPr>
          <w:rFonts w:hint="cs"/>
          <w:rtl/>
        </w:rPr>
        <w:t xml:space="preserve"> مراد</w:t>
      </w:r>
      <w:r w:rsidR="00486FCE">
        <w:rPr>
          <w:rFonts w:hint="cs"/>
          <w:rtl/>
        </w:rPr>
        <w:t xml:space="preserve"> از این تعبیر،</w:t>
      </w:r>
      <w:r>
        <w:rPr>
          <w:rFonts w:hint="cs"/>
          <w:rtl/>
        </w:rPr>
        <w:t xml:space="preserve"> آثار ملک </w:t>
      </w:r>
      <w:proofErr w:type="spellStart"/>
      <w:r>
        <w:rPr>
          <w:rFonts w:hint="cs"/>
          <w:rtl/>
        </w:rPr>
        <w:t>است</w:t>
      </w:r>
      <w:r w:rsidR="00486FCE">
        <w:rPr>
          <w:rFonts w:hint="cs"/>
          <w:rtl/>
        </w:rPr>
        <w:t>،</w:t>
      </w:r>
      <w:r w:rsidR="00A464BD">
        <w:rPr>
          <w:rFonts w:hint="cs"/>
          <w:rtl/>
        </w:rPr>
        <w:t>که</w:t>
      </w:r>
      <w:proofErr w:type="spellEnd"/>
      <w:r w:rsidR="00A464BD">
        <w:rPr>
          <w:rFonts w:hint="cs"/>
          <w:rtl/>
        </w:rPr>
        <w:t xml:space="preserve"> همان </w:t>
      </w:r>
      <w:proofErr w:type="spellStart"/>
      <w:r w:rsidR="00A464BD">
        <w:rPr>
          <w:rFonts w:hint="cs"/>
          <w:rtl/>
        </w:rPr>
        <w:t>ولايت</w:t>
      </w:r>
      <w:proofErr w:type="spellEnd"/>
      <w:r w:rsidR="00A464BD">
        <w:rPr>
          <w:rFonts w:hint="cs"/>
          <w:rtl/>
        </w:rPr>
        <w:t xml:space="preserve"> </w:t>
      </w:r>
      <w:proofErr w:type="spellStart"/>
      <w:r w:rsidR="00A464BD">
        <w:rPr>
          <w:rFonts w:hint="cs"/>
          <w:rtl/>
        </w:rPr>
        <w:t>برتصرف</w:t>
      </w:r>
      <w:proofErr w:type="spellEnd"/>
      <w:r w:rsidR="00A464BD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 زیرا اگر مراد از لام در این جا لام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باشد تکرار همان سابق است، </w:t>
      </w:r>
      <w:r w:rsidR="00486FCE">
        <w:rPr>
          <w:rFonts w:hint="cs"/>
          <w:rtl/>
        </w:rPr>
        <w:t>چرا که قبل از این تعبیر،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تثبیت شده است. لذا بیان </w:t>
      </w:r>
      <w:r w:rsidR="00486FCE">
        <w:rPr>
          <w:rFonts w:hint="cs"/>
          <w:rtl/>
        </w:rPr>
        <w:t xml:space="preserve">«هو </w:t>
      </w:r>
      <w:r>
        <w:rPr>
          <w:rFonts w:hint="cs"/>
          <w:rtl/>
        </w:rPr>
        <w:t>لی</w:t>
      </w:r>
      <w:r w:rsidR="00486FCE">
        <w:rPr>
          <w:rFonts w:hint="cs"/>
          <w:rtl/>
        </w:rPr>
        <w:t>»</w:t>
      </w:r>
      <w:r>
        <w:rPr>
          <w:rFonts w:hint="cs"/>
          <w:rtl/>
        </w:rPr>
        <w:t xml:space="preserve"> بعد از تثبیت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باید ناظر به آثار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باشد نه اصل آن.</w:t>
      </w:r>
    </w:p>
    <w:p w:rsidR="00597326" w:rsidRDefault="00486FCE" w:rsidP="00486FCE">
      <w:pPr>
        <w:jc w:val="both"/>
        <w:rPr>
          <w:rtl/>
        </w:rPr>
      </w:pPr>
      <w:r>
        <w:rPr>
          <w:rFonts w:hint="cs"/>
          <w:rtl/>
        </w:rPr>
        <w:t>این دو قرینه گواه این است که مراد،</w:t>
      </w:r>
      <w:r w:rsidR="00597326">
        <w:rPr>
          <w:rFonts w:hint="cs"/>
          <w:rtl/>
        </w:rPr>
        <w:t xml:space="preserve"> </w:t>
      </w:r>
      <w:proofErr w:type="spellStart"/>
      <w:r w:rsidR="00597326" w:rsidRPr="00A84983">
        <w:rPr>
          <w:rFonts w:hint="cs"/>
          <w:u w:val="single"/>
          <w:rtl/>
        </w:rPr>
        <w:t>ملکیت</w:t>
      </w:r>
      <w:proofErr w:type="spellEnd"/>
      <w:r w:rsidR="00597326" w:rsidRPr="00A84983">
        <w:rPr>
          <w:rFonts w:hint="cs"/>
          <w:u w:val="single"/>
          <w:rtl/>
        </w:rPr>
        <w:t xml:space="preserve"> تصرف </w:t>
      </w:r>
      <w:r>
        <w:rPr>
          <w:rFonts w:hint="cs"/>
          <w:rtl/>
        </w:rPr>
        <w:t>است</w:t>
      </w:r>
      <w:r w:rsidR="00597326">
        <w:rPr>
          <w:rFonts w:hint="cs"/>
          <w:rtl/>
        </w:rPr>
        <w:t>.</w:t>
      </w:r>
    </w:p>
    <w:p w:rsidR="00597326" w:rsidRDefault="00597326" w:rsidP="0040475A">
      <w:pPr>
        <w:pStyle w:val="40"/>
        <w:rPr>
          <w:rtl/>
        </w:rPr>
      </w:pPr>
      <w:bookmarkStart w:id="15" w:name="_Toc536409741"/>
      <w:r>
        <w:rPr>
          <w:rFonts w:hint="cs"/>
          <w:rtl/>
        </w:rPr>
        <w:t xml:space="preserve">تخلّص </w:t>
      </w:r>
      <w:r w:rsidR="0040475A">
        <w:rPr>
          <w:rFonts w:hint="cs"/>
          <w:rtl/>
        </w:rPr>
        <w:t xml:space="preserve">از </w:t>
      </w:r>
      <w:proofErr w:type="spellStart"/>
      <w:r w:rsidR="0040475A">
        <w:rPr>
          <w:rFonts w:hint="cs"/>
          <w:rtl/>
        </w:rPr>
        <w:t>مناقشه</w:t>
      </w:r>
      <w:proofErr w:type="spellEnd"/>
      <w:r w:rsidR="0040475A">
        <w:rPr>
          <w:rFonts w:hint="cs"/>
          <w:rtl/>
        </w:rPr>
        <w:t xml:space="preserve"> 1</w:t>
      </w:r>
      <w:bookmarkEnd w:id="15"/>
    </w:p>
    <w:p w:rsidR="00597326" w:rsidRDefault="00597326" w:rsidP="00A464BD">
      <w:pPr>
        <w:jc w:val="both"/>
        <w:rPr>
          <w:rtl/>
        </w:rPr>
      </w:pPr>
      <w:r>
        <w:rPr>
          <w:rFonts w:hint="cs"/>
          <w:rtl/>
        </w:rPr>
        <w:t>قط</w:t>
      </w:r>
      <w:r w:rsidR="00486FCE">
        <w:rPr>
          <w:rFonts w:hint="cs"/>
          <w:rtl/>
        </w:rPr>
        <w:t xml:space="preserve">عا صدر روایت ظهور در </w:t>
      </w:r>
      <w:proofErr w:type="spellStart"/>
      <w:r w:rsidR="00486FCE">
        <w:rPr>
          <w:rFonts w:hint="cs"/>
          <w:rtl/>
        </w:rPr>
        <w:t>ملکیت</w:t>
      </w:r>
      <w:proofErr w:type="spellEnd"/>
      <w:r w:rsidR="00486FCE">
        <w:rPr>
          <w:rFonts w:hint="cs"/>
          <w:rtl/>
        </w:rPr>
        <w:t xml:space="preserve"> </w:t>
      </w:r>
      <w:proofErr w:type="spellStart"/>
      <w:r w:rsidR="00A464BD">
        <w:rPr>
          <w:rFonts w:hint="cs"/>
          <w:rtl/>
        </w:rPr>
        <w:t>عين</w:t>
      </w:r>
      <w:proofErr w:type="spellEnd"/>
      <w:r w:rsidR="00A464BD">
        <w:rPr>
          <w:rFonts w:hint="cs"/>
          <w:rtl/>
        </w:rPr>
        <w:t xml:space="preserve"> </w:t>
      </w:r>
      <w:r w:rsidR="00486FCE">
        <w:rPr>
          <w:rFonts w:hint="cs"/>
          <w:rtl/>
        </w:rPr>
        <w:t>دارد</w:t>
      </w:r>
      <w:r>
        <w:rPr>
          <w:rFonts w:hint="cs"/>
          <w:rtl/>
        </w:rPr>
        <w:t xml:space="preserve">، چه سوال چه جواب. عمده این است که آیا این دو قرینه ای که ایشان ذکر کرده است به گونه ای است که با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العین</w:t>
      </w:r>
      <w:proofErr w:type="spellEnd"/>
      <w:r>
        <w:rPr>
          <w:rFonts w:hint="cs"/>
          <w:rtl/>
        </w:rPr>
        <w:t xml:space="preserve"> </w:t>
      </w:r>
      <w:r w:rsidR="00486FCE">
        <w:rPr>
          <w:rFonts w:hint="cs"/>
          <w:rtl/>
        </w:rPr>
        <w:t>سازگار نباشد</w:t>
      </w:r>
      <w:r w:rsidR="00A464BD">
        <w:rPr>
          <w:rFonts w:hint="cs"/>
          <w:rtl/>
        </w:rPr>
        <w:t xml:space="preserve"> تا موجب رفع </w:t>
      </w:r>
      <w:proofErr w:type="spellStart"/>
      <w:r w:rsidR="00A464BD">
        <w:rPr>
          <w:rFonts w:hint="cs"/>
          <w:rtl/>
        </w:rPr>
        <w:t>يدازظهور</w:t>
      </w:r>
      <w:proofErr w:type="spellEnd"/>
      <w:r w:rsidR="00A464BD">
        <w:rPr>
          <w:rFonts w:hint="cs"/>
          <w:rtl/>
        </w:rPr>
        <w:t xml:space="preserve"> صدر شود</w:t>
      </w:r>
      <w:r>
        <w:rPr>
          <w:rFonts w:hint="cs"/>
          <w:rtl/>
        </w:rPr>
        <w:t xml:space="preserve"> یا این که با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عین هم سازگار است؟!</w:t>
      </w:r>
    </w:p>
    <w:p w:rsidR="009F16D6" w:rsidRPr="0074084A" w:rsidRDefault="009F16D6" w:rsidP="00597326">
      <w:pPr>
        <w:jc w:val="both"/>
        <w:rPr>
          <w:b/>
          <w:bCs/>
          <w:sz w:val="24"/>
          <w:szCs w:val="30"/>
          <w:rtl/>
        </w:rPr>
      </w:pPr>
      <w:r w:rsidRPr="0074084A">
        <w:rPr>
          <w:rFonts w:hint="cs"/>
          <w:b/>
          <w:bCs/>
          <w:sz w:val="24"/>
          <w:szCs w:val="30"/>
          <w:rtl/>
        </w:rPr>
        <w:t>بررسی قرینه 1</w:t>
      </w:r>
    </w:p>
    <w:p w:rsidR="00597326" w:rsidRPr="005D64BA" w:rsidRDefault="00597326" w:rsidP="005D64BA">
      <w:pPr>
        <w:jc w:val="both"/>
        <w:rPr>
          <w:sz w:val="28"/>
          <w:rtl/>
        </w:rPr>
      </w:pPr>
      <w:r>
        <w:rPr>
          <w:rFonts w:hint="cs"/>
          <w:rtl/>
        </w:rPr>
        <w:t xml:space="preserve">قرینه </w:t>
      </w:r>
      <w:proofErr w:type="spellStart"/>
      <w:r>
        <w:rPr>
          <w:rFonts w:hint="cs"/>
          <w:rtl/>
        </w:rPr>
        <w:t>اوّلی</w:t>
      </w:r>
      <w:proofErr w:type="spellEnd"/>
      <w:r>
        <w:rPr>
          <w:rFonts w:hint="cs"/>
          <w:rtl/>
        </w:rPr>
        <w:t xml:space="preserve"> که ایشان ذکر کرد این بود که جواز شراء</w:t>
      </w:r>
      <w:r w:rsidR="00DC2C3C">
        <w:rPr>
          <w:rFonts w:hint="cs"/>
          <w:rtl/>
        </w:rPr>
        <w:t>،</w:t>
      </w:r>
      <w:r>
        <w:rPr>
          <w:rFonts w:hint="cs"/>
          <w:rtl/>
        </w:rPr>
        <w:t xml:space="preserve"> متوقف بر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عین نیست بلکه با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تصرّف</w:t>
      </w:r>
      <w:proofErr w:type="spellEnd"/>
      <w:r>
        <w:rPr>
          <w:rFonts w:hint="cs"/>
          <w:rtl/>
        </w:rPr>
        <w:t xml:space="preserve"> هم سازگار است، </w:t>
      </w:r>
      <w:r w:rsidRPr="005D64BA">
        <w:rPr>
          <w:rFonts w:hint="cs"/>
          <w:sz w:val="28"/>
          <w:rtl/>
        </w:rPr>
        <w:t>لکن با توجه به صدر روایت</w:t>
      </w:r>
      <w:r w:rsidR="00DC2C3C" w:rsidRPr="005D64BA">
        <w:rPr>
          <w:rFonts w:hint="cs"/>
          <w:sz w:val="28"/>
          <w:rtl/>
        </w:rPr>
        <w:t xml:space="preserve">، چیزی که مورد تردید سائل است </w:t>
      </w:r>
      <w:proofErr w:type="spellStart"/>
      <w:r w:rsidR="00DC2C3C" w:rsidRPr="005D64BA">
        <w:rPr>
          <w:rFonts w:hint="cs"/>
          <w:sz w:val="28"/>
          <w:rtl/>
        </w:rPr>
        <w:t>ملکیت</w:t>
      </w:r>
      <w:proofErr w:type="spellEnd"/>
      <w:r w:rsidR="00DC2C3C" w:rsidRPr="005D64BA">
        <w:rPr>
          <w:rFonts w:hint="cs"/>
          <w:sz w:val="28"/>
          <w:rtl/>
        </w:rPr>
        <w:t xml:space="preserve"> </w:t>
      </w:r>
      <w:proofErr w:type="spellStart"/>
      <w:r w:rsidR="00DC2C3C" w:rsidRPr="005D64BA">
        <w:rPr>
          <w:rFonts w:hint="cs"/>
          <w:sz w:val="28"/>
          <w:rtl/>
        </w:rPr>
        <w:t>بایع</w:t>
      </w:r>
      <w:proofErr w:type="spellEnd"/>
      <w:r w:rsidRPr="005D64BA">
        <w:rPr>
          <w:rFonts w:hint="cs"/>
          <w:sz w:val="28"/>
          <w:rtl/>
        </w:rPr>
        <w:t xml:space="preserve"> است</w:t>
      </w:r>
      <w:r w:rsidR="00DC2C3C" w:rsidRPr="005D64BA">
        <w:rPr>
          <w:rFonts w:hint="cs"/>
          <w:sz w:val="28"/>
          <w:rtl/>
        </w:rPr>
        <w:t xml:space="preserve">؛ یعنی </w:t>
      </w:r>
      <w:proofErr w:type="spellStart"/>
      <w:r w:rsidR="00DC2C3C" w:rsidRPr="005D64BA">
        <w:rPr>
          <w:rFonts w:hint="cs"/>
          <w:sz w:val="28"/>
          <w:rtl/>
        </w:rPr>
        <w:t>نمی</w:t>
      </w:r>
      <w:proofErr w:type="spellEnd"/>
      <w:r w:rsidR="00DC2C3C" w:rsidRPr="005D64BA">
        <w:rPr>
          <w:rFonts w:hint="cs"/>
          <w:sz w:val="28"/>
          <w:rtl/>
        </w:rPr>
        <w:t xml:space="preserve"> داند</w:t>
      </w:r>
      <w:r w:rsidR="000065DB" w:rsidRPr="005D64BA">
        <w:rPr>
          <w:rFonts w:hint="cs"/>
          <w:sz w:val="28"/>
          <w:rtl/>
        </w:rPr>
        <w:t xml:space="preserve"> که این مال غصبا</w:t>
      </w:r>
      <w:r w:rsidR="00DC2C3C" w:rsidRPr="005D64BA">
        <w:rPr>
          <w:rFonts w:hint="cs"/>
          <w:sz w:val="28"/>
          <w:rtl/>
        </w:rPr>
        <w:t>ً</w:t>
      </w:r>
      <w:r w:rsidR="000065DB" w:rsidRPr="005D64BA">
        <w:rPr>
          <w:rFonts w:hint="cs"/>
          <w:sz w:val="28"/>
          <w:rtl/>
        </w:rPr>
        <w:t xml:space="preserve"> در اختیار </w:t>
      </w:r>
      <w:proofErr w:type="spellStart"/>
      <w:r w:rsidR="000065DB" w:rsidRPr="005D64BA">
        <w:rPr>
          <w:rFonts w:hint="cs"/>
          <w:sz w:val="28"/>
          <w:rtl/>
        </w:rPr>
        <w:t>اوست</w:t>
      </w:r>
      <w:proofErr w:type="spellEnd"/>
      <w:r w:rsidR="000065DB" w:rsidRPr="005D64BA">
        <w:rPr>
          <w:rFonts w:hint="cs"/>
          <w:sz w:val="28"/>
          <w:rtl/>
        </w:rPr>
        <w:t xml:space="preserve"> یا این که مالک آن است</w:t>
      </w:r>
      <w:r w:rsidR="00A464BD" w:rsidRPr="005D64BA">
        <w:rPr>
          <w:rFonts w:hint="cs"/>
          <w:sz w:val="28"/>
          <w:rtl/>
        </w:rPr>
        <w:t xml:space="preserve"> ،</w:t>
      </w:r>
      <w:proofErr w:type="spellStart"/>
      <w:r w:rsidR="00A464BD" w:rsidRPr="005D64BA">
        <w:rPr>
          <w:rFonts w:hint="cs"/>
          <w:sz w:val="28"/>
          <w:rtl/>
        </w:rPr>
        <w:t>اين</w:t>
      </w:r>
      <w:proofErr w:type="spellEnd"/>
      <w:r w:rsidR="00A464BD" w:rsidRPr="005D64BA">
        <w:rPr>
          <w:rFonts w:hint="cs"/>
          <w:sz w:val="28"/>
          <w:rtl/>
        </w:rPr>
        <w:t xml:space="preserve"> که </w:t>
      </w:r>
      <w:proofErr w:type="spellStart"/>
      <w:r w:rsidR="00A464BD" w:rsidRPr="005D64BA">
        <w:rPr>
          <w:rFonts w:hint="cs"/>
          <w:sz w:val="28"/>
          <w:rtl/>
        </w:rPr>
        <w:t>بایع</w:t>
      </w:r>
      <w:proofErr w:type="spellEnd"/>
      <w:r w:rsidR="00A464BD" w:rsidRPr="005D64BA">
        <w:rPr>
          <w:rFonts w:hint="cs"/>
          <w:sz w:val="28"/>
          <w:rtl/>
        </w:rPr>
        <w:t xml:space="preserve"> مالک نباشد </w:t>
      </w:r>
      <w:proofErr w:type="spellStart"/>
      <w:r w:rsidR="00A464BD" w:rsidRPr="005D64BA">
        <w:rPr>
          <w:rFonts w:hint="cs"/>
          <w:sz w:val="28"/>
          <w:rtl/>
        </w:rPr>
        <w:t>ومال</w:t>
      </w:r>
      <w:proofErr w:type="spellEnd"/>
      <w:r w:rsidR="00A464BD" w:rsidRPr="005D64BA">
        <w:rPr>
          <w:rFonts w:hint="cs"/>
          <w:sz w:val="28"/>
          <w:rtl/>
        </w:rPr>
        <w:t xml:space="preserve"> </w:t>
      </w:r>
      <w:proofErr w:type="spellStart"/>
      <w:r w:rsidR="00A464BD" w:rsidRPr="005D64BA">
        <w:rPr>
          <w:rFonts w:hint="cs"/>
          <w:sz w:val="28"/>
          <w:rtl/>
        </w:rPr>
        <w:t>ازباب</w:t>
      </w:r>
      <w:proofErr w:type="spellEnd"/>
      <w:r w:rsidR="00A464BD" w:rsidRPr="005D64BA">
        <w:rPr>
          <w:rFonts w:hint="cs"/>
          <w:sz w:val="28"/>
          <w:rtl/>
        </w:rPr>
        <w:t xml:space="preserve"> وکالت یا </w:t>
      </w:r>
      <w:proofErr w:type="spellStart"/>
      <w:r w:rsidR="00A464BD" w:rsidRPr="005D64BA">
        <w:rPr>
          <w:rFonts w:hint="cs"/>
          <w:sz w:val="28"/>
          <w:rtl/>
        </w:rPr>
        <w:t>ولايت</w:t>
      </w:r>
      <w:proofErr w:type="spellEnd"/>
      <w:r w:rsidR="00A464BD" w:rsidRPr="005D64BA">
        <w:rPr>
          <w:rFonts w:hint="cs"/>
          <w:sz w:val="28"/>
          <w:rtl/>
        </w:rPr>
        <w:t xml:space="preserve"> </w:t>
      </w:r>
      <w:proofErr w:type="spellStart"/>
      <w:r w:rsidR="00A464BD" w:rsidRPr="005D64BA">
        <w:rPr>
          <w:rFonts w:hint="cs"/>
          <w:sz w:val="28"/>
          <w:rtl/>
        </w:rPr>
        <w:t>دردست</w:t>
      </w:r>
      <w:proofErr w:type="spellEnd"/>
      <w:r w:rsidR="00A464BD" w:rsidRPr="005D64BA">
        <w:rPr>
          <w:rFonts w:hint="cs"/>
          <w:sz w:val="28"/>
          <w:rtl/>
        </w:rPr>
        <w:t xml:space="preserve"> </w:t>
      </w:r>
      <w:proofErr w:type="spellStart"/>
      <w:r w:rsidR="00A464BD" w:rsidRPr="005D64BA">
        <w:rPr>
          <w:rFonts w:hint="cs"/>
          <w:sz w:val="28"/>
          <w:rtl/>
        </w:rPr>
        <w:t>اوباشد</w:t>
      </w:r>
      <w:proofErr w:type="spellEnd"/>
      <w:r w:rsidR="00A464BD" w:rsidRPr="005D64BA">
        <w:rPr>
          <w:rFonts w:hint="cs"/>
          <w:sz w:val="28"/>
          <w:rtl/>
        </w:rPr>
        <w:t xml:space="preserve"> موردنظر </w:t>
      </w:r>
      <w:proofErr w:type="spellStart"/>
      <w:r w:rsidR="00A464BD" w:rsidRPr="005D64BA">
        <w:rPr>
          <w:rFonts w:hint="cs"/>
          <w:sz w:val="28"/>
          <w:rtl/>
        </w:rPr>
        <w:t>درروايت</w:t>
      </w:r>
      <w:proofErr w:type="spellEnd"/>
      <w:r w:rsidR="00A464BD" w:rsidRPr="005D64BA">
        <w:rPr>
          <w:rFonts w:hint="cs"/>
          <w:sz w:val="28"/>
          <w:rtl/>
        </w:rPr>
        <w:t xml:space="preserve"> </w:t>
      </w:r>
      <w:proofErr w:type="spellStart"/>
      <w:r w:rsidR="00A464BD" w:rsidRPr="005D64BA">
        <w:rPr>
          <w:rFonts w:hint="cs"/>
          <w:sz w:val="28"/>
          <w:rtl/>
        </w:rPr>
        <w:t>نيست</w:t>
      </w:r>
      <w:proofErr w:type="spellEnd"/>
      <w:r w:rsidR="00A464BD" w:rsidRPr="005D64BA">
        <w:rPr>
          <w:rFonts w:hint="cs"/>
          <w:sz w:val="28"/>
          <w:rtl/>
        </w:rPr>
        <w:t xml:space="preserve"> </w:t>
      </w:r>
      <w:proofErr w:type="spellStart"/>
      <w:r w:rsidR="00A464BD" w:rsidRPr="005D64BA">
        <w:rPr>
          <w:rFonts w:hint="cs"/>
          <w:sz w:val="28"/>
          <w:rtl/>
        </w:rPr>
        <w:t>باتوجه</w:t>
      </w:r>
      <w:proofErr w:type="spellEnd"/>
      <w:r w:rsidR="00A464BD" w:rsidRPr="005D64BA">
        <w:rPr>
          <w:rFonts w:hint="cs"/>
          <w:sz w:val="28"/>
          <w:rtl/>
        </w:rPr>
        <w:t xml:space="preserve"> به مورد</w:t>
      </w:r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روايت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که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ترديد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بين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ملکيت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عين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وغصبيت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است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جوازشراء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ملازمه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باملکيت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ذی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اليد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دارد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وامام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ع به عنوان نقض به سائل فرموده وقتی تو می توانی مال را از </w:t>
      </w:r>
      <w:proofErr w:type="spellStart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>اوبخری</w:t>
      </w:r>
      <w:proofErr w:type="spellEnd"/>
      <w:r w:rsidR="00A464BD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واين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وجهی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جز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اين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ندارد که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يد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او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دليل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برملکيت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است طبعاً می توانی شهادت به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ملکيت</w:t>
      </w:r>
      <w:proofErr w:type="spellEnd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hint="cs"/>
          <w:sz w:val="28"/>
          <w:u w:color="000000"/>
          <w:shd w:val="clear" w:color="auto" w:fill="FEFFFE"/>
          <w:rtl/>
        </w:rPr>
        <w:t>اوبدهی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.پس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اينطور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نيست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که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درنقض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امام ع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وقانع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شدن راوی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قرينه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برخلاف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ظاهرصدر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روايت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باشد بلکه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اين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مطالب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باظاهر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</w:t>
      </w:r>
      <w:proofErr w:type="spellStart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>صدرسازگاری</w:t>
      </w:r>
      <w:proofErr w:type="spellEnd"/>
      <w:r w:rsidR="005D64BA" w:rsidRPr="005D64BA">
        <w:rPr>
          <w:rFonts w:ascii="Al Nile" w:hAnsi="Al Nile" w:hint="cs"/>
          <w:sz w:val="28"/>
          <w:u w:color="000000"/>
          <w:shd w:val="clear" w:color="auto" w:fill="FEFFFE"/>
          <w:rtl/>
        </w:rPr>
        <w:t xml:space="preserve"> دارد </w:t>
      </w:r>
      <w:r w:rsidR="005D64BA" w:rsidRPr="005D64BA">
        <w:rPr>
          <w:rFonts w:hint="cs"/>
          <w:sz w:val="28"/>
          <w:rtl/>
        </w:rPr>
        <w:t>.</w:t>
      </w:r>
    </w:p>
    <w:p w:rsidR="009F16D6" w:rsidRPr="0074084A" w:rsidRDefault="009F16D6" w:rsidP="00A84983">
      <w:pPr>
        <w:jc w:val="both"/>
        <w:rPr>
          <w:b/>
          <w:bCs/>
          <w:sz w:val="24"/>
          <w:szCs w:val="30"/>
          <w:rtl/>
        </w:rPr>
      </w:pPr>
      <w:r w:rsidRPr="0074084A">
        <w:rPr>
          <w:rFonts w:hint="cs"/>
          <w:b/>
          <w:bCs/>
          <w:sz w:val="24"/>
          <w:szCs w:val="30"/>
          <w:rtl/>
        </w:rPr>
        <w:t>بررسی قرینه 2</w:t>
      </w:r>
    </w:p>
    <w:p w:rsidR="00402EB0" w:rsidRDefault="00A84983" w:rsidP="005D64BA">
      <w:pPr>
        <w:jc w:val="both"/>
        <w:rPr>
          <w:rtl/>
        </w:rPr>
      </w:pPr>
      <w:r>
        <w:rPr>
          <w:rFonts w:hint="cs"/>
          <w:rtl/>
        </w:rPr>
        <w:t>این حرف درستی است که مراد از «</w:t>
      </w:r>
      <w:r w:rsidR="00402EB0">
        <w:rPr>
          <w:rFonts w:hint="cs"/>
          <w:rtl/>
        </w:rPr>
        <w:t>هو لی</w:t>
      </w:r>
      <w:r>
        <w:rPr>
          <w:rFonts w:hint="cs"/>
          <w:rtl/>
        </w:rPr>
        <w:t>»</w:t>
      </w:r>
      <w:r w:rsidR="00402EB0">
        <w:rPr>
          <w:rFonts w:hint="cs"/>
          <w:rtl/>
        </w:rPr>
        <w:t xml:space="preserve"> باید چیزی غیر از اصل </w:t>
      </w:r>
      <w:proofErr w:type="spellStart"/>
      <w:r w:rsidR="00402EB0">
        <w:rPr>
          <w:rFonts w:hint="cs"/>
          <w:rtl/>
        </w:rPr>
        <w:t>ملکیت</w:t>
      </w:r>
      <w:proofErr w:type="spellEnd"/>
      <w:r w:rsidR="00402EB0">
        <w:rPr>
          <w:rFonts w:hint="cs"/>
          <w:rtl/>
        </w:rPr>
        <w:t xml:space="preserve"> باشد تا تکرار لازم نیاید. اما ما </w:t>
      </w:r>
      <w:proofErr w:type="spellStart"/>
      <w:r w:rsidR="00402EB0">
        <w:rPr>
          <w:rFonts w:hint="cs"/>
          <w:rtl/>
        </w:rPr>
        <w:t>یترتب</w:t>
      </w:r>
      <w:proofErr w:type="spellEnd"/>
      <w:r w:rsidR="00402EB0">
        <w:rPr>
          <w:rFonts w:hint="cs"/>
          <w:rtl/>
        </w:rPr>
        <w:t xml:space="preserve"> علی </w:t>
      </w:r>
      <w:proofErr w:type="spellStart"/>
      <w:r w:rsidR="00402EB0">
        <w:rPr>
          <w:rFonts w:hint="cs"/>
          <w:rtl/>
        </w:rPr>
        <w:t>الملکیه</w:t>
      </w:r>
      <w:proofErr w:type="spellEnd"/>
      <w:r w:rsidR="00402EB0">
        <w:rPr>
          <w:rFonts w:hint="cs"/>
          <w:rtl/>
        </w:rPr>
        <w:t xml:space="preserve"> </w:t>
      </w:r>
      <w:r>
        <w:rPr>
          <w:rFonts w:hint="cs"/>
          <w:rtl/>
        </w:rPr>
        <w:t>منحصر در</w:t>
      </w:r>
      <w:r w:rsidR="00402EB0">
        <w:rPr>
          <w:rFonts w:hint="cs"/>
          <w:rtl/>
        </w:rPr>
        <w:t xml:space="preserve"> ولایت بر </w:t>
      </w:r>
      <w:proofErr w:type="spellStart"/>
      <w:r w:rsidR="00402EB0">
        <w:rPr>
          <w:rFonts w:hint="cs"/>
          <w:rtl/>
        </w:rPr>
        <w:t>تصرّف</w:t>
      </w:r>
      <w:proofErr w:type="spellEnd"/>
      <w:r w:rsidR="00402EB0">
        <w:rPr>
          <w:rFonts w:hint="cs"/>
          <w:rtl/>
        </w:rPr>
        <w:t xml:space="preserve"> نیست</w:t>
      </w:r>
      <w:r>
        <w:rPr>
          <w:rFonts w:hint="cs"/>
          <w:rtl/>
        </w:rPr>
        <w:t>،</w:t>
      </w:r>
      <w:r w:rsidR="00402EB0">
        <w:rPr>
          <w:rFonts w:hint="cs"/>
          <w:rtl/>
        </w:rPr>
        <w:t xml:space="preserve"> بلکه نفس </w:t>
      </w:r>
      <w:r w:rsidR="00402EB0" w:rsidRPr="00A84983">
        <w:rPr>
          <w:rFonts w:hint="cs"/>
          <w:u w:val="single"/>
          <w:rtl/>
        </w:rPr>
        <w:t>گفتن این که این مال من است</w:t>
      </w:r>
      <w:r>
        <w:rPr>
          <w:rFonts w:hint="cs"/>
          <w:rtl/>
        </w:rPr>
        <w:t xml:space="preserve"> از امور مترتب بر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است؛</w:t>
      </w:r>
      <w:r w:rsidR="00402EB0">
        <w:rPr>
          <w:rFonts w:hint="cs"/>
          <w:rtl/>
        </w:rPr>
        <w:t xml:space="preserve"> یعنی اگر </w:t>
      </w:r>
      <w:r>
        <w:rPr>
          <w:rFonts w:hint="cs"/>
          <w:rtl/>
        </w:rPr>
        <w:t>بعد از این که این مال را از کسی</w:t>
      </w:r>
      <w:r w:rsidR="00402EB0">
        <w:rPr>
          <w:rFonts w:hint="cs"/>
          <w:rtl/>
        </w:rPr>
        <w:t xml:space="preserve"> خریدی و بین</w:t>
      </w:r>
      <w:r w:rsidR="005D64BA">
        <w:rPr>
          <w:rFonts w:hint="cs"/>
          <w:rtl/>
        </w:rPr>
        <w:t xml:space="preserve"> تو </w:t>
      </w:r>
      <w:proofErr w:type="spellStart"/>
      <w:r w:rsidR="005D64BA">
        <w:rPr>
          <w:rFonts w:hint="cs"/>
          <w:rtl/>
        </w:rPr>
        <w:t>وشخص</w:t>
      </w:r>
      <w:proofErr w:type="spellEnd"/>
      <w:r w:rsidR="005D64BA">
        <w:rPr>
          <w:rFonts w:hint="cs"/>
          <w:rtl/>
        </w:rPr>
        <w:t xml:space="preserve"> </w:t>
      </w:r>
      <w:proofErr w:type="spellStart"/>
      <w:r w:rsidR="005D64BA">
        <w:rPr>
          <w:rFonts w:hint="cs"/>
          <w:rtl/>
        </w:rPr>
        <w:t>ديگر</w:t>
      </w:r>
      <w:proofErr w:type="spellEnd"/>
      <w:r w:rsidR="00402EB0">
        <w:rPr>
          <w:rFonts w:hint="cs"/>
          <w:rtl/>
        </w:rPr>
        <w:t xml:space="preserve"> اختلاف شد</w:t>
      </w:r>
      <w:r>
        <w:rPr>
          <w:rFonts w:hint="cs"/>
          <w:rtl/>
        </w:rPr>
        <w:t>،</w:t>
      </w:r>
      <w:r w:rsidR="00402EB0">
        <w:rPr>
          <w:rFonts w:hint="cs"/>
          <w:rtl/>
        </w:rPr>
        <w:t xml:space="preserve"> می توانی بگویی که این مال من است </w:t>
      </w:r>
      <w:r>
        <w:rPr>
          <w:rFonts w:hint="cs"/>
          <w:rtl/>
        </w:rPr>
        <w:t>و قسم بر آن بخوری و منکر در دعوا</w:t>
      </w:r>
      <w:r w:rsidR="00402EB0">
        <w:rPr>
          <w:rFonts w:hint="cs"/>
          <w:rtl/>
        </w:rPr>
        <w:t xml:space="preserve"> می شوی. این ها</w:t>
      </w:r>
      <w:r>
        <w:rPr>
          <w:rFonts w:hint="cs"/>
          <w:rtl/>
        </w:rPr>
        <w:t xml:space="preserve"> نیز از امور </w:t>
      </w:r>
      <w:proofErr w:type="spellStart"/>
      <w:r>
        <w:rPr>
          <w:rFonts w:hint="cs"/>
          <w:rtl/>
        </w:rPr>
        <w:t>مترتّب</w:t>
      </w:r>
      <w:proofErr w:type="spellEnd"/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است</w:t>
      </w:r>
      <w:r w:rsidR="00402EB0">
        <w:rPr>
          <w:rFonts w:hint="cs"/>
          <w:rtl/>
        </w:rPr>
        <w:t xml:space="preserve">. </w:t>
      </w:r>
    </w:p>
    <w:p w:rsidR="00402EB0" w:rsidRDefault="00A84983" w:rsidP="00A84983">
      <w:pPr>
        <w:jc w:val="both"/>
        <w:rPr>
          <w:rtl/>
        </w:rPr>
      </w:pPr>
      <w:r>
        <w:rPr>
          <w:rFonts w:hint="cs"/>
          <w:rtl/>
        </w:rPr>
        <w:t xml:space="preserve">از طرفی ظاهر روایت همین دومی را تایید می کند. </w:t>
      </w:r>
      <w:proofErr w:type="spellStart"/>
      <w:r w:rsidR="00402EB0">
        <w:rPr>
          <w:rFonts w:hint="cs"/>
          <w:rtl/>
        </w:rPr>
        <w:t>الفاظی</w:t>
      </w:r>
      <w:proofErr w:type="spellEnd"/>
      <w:r w:rsidR="00402EB0">
        <w:rPr>
          <w:rFonts w:hint="cs"/>
          <w:rtl/>
        </w:rPr>
        <w:t xml:space="preserve"> که در روایت آمده دلالت می کند که آن امر مترتب</w:t>
      </w:r>
      <w:r>
        <w:rPr>
          <w:rFonts w:hint="cs"/>
          <w:rtl/>
        </w:rPr>
        <w:t>،</w:t>
      </w:r>
      <w:r w:rsidR="00402EB0">
        <w:rPr>
          <w:rFonts w:hint="cs"/>
          <w:rtl/>
        </w:rPr>
        <w:t xml:space="preserve"> ادعا</w:t>
      </w:r>
      <w:r>
        <w:rPr>
          <w:rFonts w:hint="cs"/>
          <w:rtl/>
        </w:rPr>
        <w:t xml:space="preserve">ی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مخاصمه</w:t>
      </w:r>
      <w:proofErr w:type="spellEnd"/>
      <w:r>
        <w:rPr>
          <w:rFonts w:hint="cs"/>
          <w:rtl/>
        </w:rPr>
        <w:t xml:space="preserve"> با دیگران است، نه ولایت بر </w:t>
      </w:r>
      <w:proofErr w:type="spellStart"/>
      <w:r>
        <w:rPr>
          <w:rFonts w:hint="cs"/>
          <w:rtl/>
        </w:rPr>
        <w:t>تصرّف</w:t>
      </w:r>
      <w:proofErr w:type="spellEnd"/>
      <w:r>
        <w:rPr>
          <w:rFonts w:hint="cs"/>
          <w:rtl/>
        </w:rPr>
        <w:t>.</w:t>
      </w:r>
      <w:r w:rsidR="00402EB0">
        <w:rPr>
          <w:rFonts w:hint="cs"/>
          <w:rtl/>
        </w:rPr>
        <w:t xml:space="preserve"> </w:t>
      </w:r>
    </w:p>
    <w:p w:rsidR="00402EB0" w:rsidRDefault="00402EB0" w:rsidP="002D77A2">
      <w:pPr>
        <w:jc w:val="both"/>
        <w:rPr>
          <w:rtl/>
        </w:rPr>
      </w:pPr>
      <w:r w:rsidRPr="002D77A2">
        <w:rPr>
          <w:rFonts w:hint="cs"/>
          <w:highlight w:val="yellow"/>
          <w:rtl/>
        </w:rPr>
        <w:lastRenderedPageBreak/>
        <w:t xml:space="preserve">پس </w:t>
      </w:r>
      <w:r w:rsidR="002D77A2" w:rsidRPr="002D77A2">
        <w:rPr>
          <w:rFonts w:hint="cs"/>
          <w:highlight w:val="yellow"/>
          <w:rtl/>
        </w:rPr>
        <w:t xml:space="preserve">در این روایت </w:t>
      </w:r>
      <w:r>
        <w:rPr>
          <w:rFonts w:hint="cs"/>
          <w:rtl/>
        </w:rPr>
        <w:t xml:space="preserve">قرینه بر خلاف ظهور صدر در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عین، وجود ندارد.</w:t>
      </w:r>
    </w:p>
    <w:p w:rsidR="00402EB0" w:rsidRDefault="0040475A" w:rsidP="00A84983">
      <w:pPr>
        <w:pStyle w:val="30"/>
        <w:jc w:val="both"/>
        <w:rPr>
          <w:rtl/>
        </w:rPr>
      </w:pPr>
      <w:bookmarkStart w:id="16" w:name="_Toc536409742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2</w:t>
      </w:r>
      <w:bookmarkStart w:id="17" w:name="_GoBack"/>
      <w:bookmarkEnd w:id="16"/>
      <w:bookmarkEnd w:id="17"/>
    </w:p>
    <w:p w:rsidR="004B586A" w:rsidRDefault="00402EB0" w:rsidP="002D77A2">
      <w:pPr>
        <w:jc w:val="both"/>
        <w:rPr>
          <w:color w:val="000080"/>
          <w:rtl/>
        </w:rPr>
      </w:pPr>
      <w:r>
        <w:rPr>
          <w:rFonts w:hint="cs"/>
          <w:rtl/>
        </w:rPr>
        <w:t xml:space="preserve">بعض </w:t>
      </w:r>
      <w:proofErr w:type="spellStart"/>
      <w:r>
        <w:rPr>
          <w:rFonts w:hint="cs"/>
          <w:rtl/>
        </w:rPr>
        <w:t>الاعلام</w:t>
      </w:r>
      <w:proofErr w:type="spellEnd"/>
      <w:r>
        <w:rPr>
          <w:rFonts w:hint="cs"/>
          <w:rtl/>
        </w:rPr>
        <w:t xml:space="preserve"> در </w:t>
      </w:r>
      <w:proofErr w:type="spellStart"/>
      <w:r w:rsidR="002D77A2" w:rsidRPr="002D77A2">
        <w:rPr>
          <w:rFonts w:hint="cs"/>
          <w:i/>
          <w:iCs/>
          <w:rtl/>
        </w:rPr>
        <w:t>ال</w:t>
      </w:r>
      <w:r w:rsidRPr="002D77A2">
        <w:rPr>
          <w:rFonts w:hint="cs"/>
          <w:i/>
          <w:iCs/>
          <w:rtl/>
        </w:rPr>
        <w:t>قواعد</w:t>
      </w:r>
      <w:proofErr w:type="spellEnd"/>
      <w:r w:rsidRPr="002D77A2">
        <w:rPr>
          <w:rFonts w:hint="cs"/>
          <w:i/>
          <w:iCs/>
          <w:rtl/>
        </w:rPr>
        <w:t xml:space="preserve"> </w:t>
      </w:r>
      <w:proofErr w:type="spellStart"/>
      <w:r w:rsidRPr="002D77A2">
        <w:rPr>
          <w:rFonts w:hint="cs"/>
          <w:i/>
          <w:iCs/>
          <w:rtl/>
        </w:rPr>
        <w:t>الفقهیه</w:t>
      </w:r>
      <w:proofErr w:type="spellEnd"/>
      <w:r>
        <w:rPr>
          <w:rFonts w:hint="cs"/>
          <w:rtl/>
        </w:rPr>
        <w:t xml:space="preserve"> </w:t>
      </w:r>
      <w:r w:rsidR="0040475A">
        <w:rPr>
          <w:rFonts w:hint="cs"/>
          <w:rtl/>
        </w:rPr>
        <w:t xml:space="preserve">فرموده </w:t>
      </w:r>
      <w:proofErr w:type="spellStart"/>
      <w:r w:rsidR="0040475A">
        <w:rPr>
          <w:rFonts w:hint="cs"/>
          <w:rtl/>
        </w:rPr>
        <w:t>اند</w:t>
      </w:r>
      <w:proofErr w:type="spellEnd"/>
      <w:r w:rsidR="002C022C">
        <w:rPr>
          <w:rStyle w:val="ab"/>
          <w:rtl/>
        </w:rPr>
        <w:footnoteReference w:id="13"/>
      </w:r>
      <w:r>
        <w:rPr>
          <w:rFonts w:hint="cs"/>
          <w:rtl/>
        </w:rPr>
        <w:t xml:space="preserve"> </w:t>
      </w:r>
      <w:r w:rsidRPr="00796A28">
        <w:rPr>
          <w:rFonts w:hint="cs"/>
          <w:color w:val="000080"/>
          <w:rtl/>
        </w:rPr>
        <w:t xml:space="preserve">که آن چه از این روایت استفاده می شود </w:t>
      </w:r>
      <w:r w:rsidR="002D77A2" w:rsidRPr="00796A28">
        <w:rPr>
          <w:rFonts w:hint="cs"/>
          <w:color w:val="000080"/>
          <w:rtl/>
        </w:rPr>
        <w:t>(</w:t>
      </w:r>
      <w:r w:rsidRPr="00796A28">
        <w:rPr>
          <w:rFonts w:hint="cs"/>
          <w:color w:val="000080"/>
          <w:rtl/>
        </w:rPr>
        <w:t xml:space="preserve">ولو از باب قدر </w:t>
      </w:r>
      <w:proofErr w:type="spellStart"/>
      <w:r w:rsidRPr="00796A28">
        <w:rPr>
          <w:rFonts w:hint="cs"/>
          <w:color w:val="000080"/>
          <w:rtl/>
        </w:rPr>
        <w:t>متیقن</w:t>
      </w:r>
      <w:proofErr w:type="spellEnd"/>
      <w:r w:rsidR="002D77A2" w:rsidRPr="00796A28">
        <w:rPr>
          <w:rFonts w:hint="cs"/>
          <w:color w:val="000080"/>
          <w:rtl/>
        </w:rPr>
        <w:t>)</w:t>
      </w:r>
      <w:r w:rsidRPr="00796A28">
        <w:rPr>
          <w:rFonts w:hint="cs"/>
          <w:color w:val="000080"/>
          <w:rtl/>
        </w:rPr>
        <w:t xml:space="preserve"> این است که</w:t>
      </w:r>
      <w:r w:rsidR="002D77A2" w:rsidRPr="00796A28">
        <w:rPr>
          <w:rFonts w:hint="cs"/>
          <w:color w:val="000080"/>
          <w:rtl/>
        </w:rPr>
        <w:t xml:space="preserve"> صرفا</w:t>
      </w:r>
      <w:r w:rsidRPr="00796A28">
        <w:rPr>
          <w:rFonts w:hint="cs"/>
          <w:color w:val="000080"/>
          <w:rtl/>
        </w:rPr>
        <w:t xml:space="preserve"> </w:t>
      </w:r>
      <w:r w:rsidRPr="00796A28">
        <w:rPr>
          <w:rFonts w:hint="cs"/>
          <w:color w:val="000080"/>
          <w:u w:val="single"/>
          <w:rtl/>
        </w:rPr>
        <w:t xml:space="preserve">ید </w:t>
      </w:r>
      <w:proofErr w:type="spellStart"/>
      <w:r w:rsidRPr="00796A28">
        <w:rPr>
          <w:rFonts w:hint="cs"/>
          <w:color w:val="000080"/>
          <w:u w:val="single"/>
          <w:rtl/>
        </w:rPr>
        <w:t>مؤکّد</w:t>
      </w:r>
      <w:proofErr w:type="spellEnd"/>
      <w:r w:rsidRPr="00796A28">
        <w:rPr>
          <w:rFonts w:hint="cs"/>
          <w:color w:val="000080"/>
          <w:u w:val="single"/>
          <w:rtl/>
        </w:rPr>
        <w:t xml:space="preserve"> و </w:t>
      </w:r>
      <w:proofErr w:type="spellStart"/>
      <w:r w:rsidRPr="00796A28">
        <w:rPr>
          <w:rFonts w:hint="cs"/>
          <w:color w:val="000080"/>
          <w:u w:val="single"/>
          <w:rtl/>
        </w:rPr>
        <w:t>مشد</w:t>
      </w:r>
      <w:r w:rsidR="00E33164" w:rsidRPr="00796A28">
        <w:rPr>
          <w:rFonts w:hint="cs"/>
          <w:color w:val="000080"/>
          <w:u w:val="single"/>
          <w:rtl/>
        </w:rPr>
        <w:t>ّ</w:t>
      </w:r>
      <w:r w:rsidRPr="00796A28">
        <w:rPr>
          <w:rFonts w:hint="cs"/>
          <w:color w:val="000080"/>
          <w:u w:val="single"/>
          <w:rtl/>
        </w:rPr>
        <w:t>د</w:t>
      </w:r>
      <w:proofErr w:type="spellEnd"/>
      <w:r w:rsidR="002D77A2" w:rsidRPr="00796A28">
        <w:rPr>
          <w:rFonts w:hint="cs"/>
          <w:color w:val="000080"/>
          <w:u w:val="single"/>
          <w:rtl/>
        </w:rPr>
        <w:t>،</w:t>
      </w:r>
      <w:r w:rsidRPr="00796A28">
        <w:rPr>
          <w:rFonts w:hint="cs"/>
          <w:color w:val="000080"/>
          <w:rtl/>
        </w:rPr>
        <w:t xml:space="preserve"> </w:t>
      </w:r>
      <w:proofErr w:type="spellStart"/>
      <w:r w:rsidRPr="00796A28">
        <w:rPr>
          <w:rFonts w:hint="cs"/>
          <w:color w:val="000080"/>
          <w:rtl/>
        </w:rPr>
        <w:t>اماره</w:t>
      </w:r>
      <w:proofErr w:type="spellEnd"/>
      <w:r w:rsidRPr="00796A28">
        <w:rPr>
          <w:rFonts w:hint="cs"/>
          <w:color w:val="000080"/>
          <w:rtl/>
        </w:rPr>
        <w:t xml:space="preserve"> </w:t>
      </w:r>
      <w:proofErr w:type="spellStart"/>
      <w:r w:rsidRPr="00796A28">
        <w:rPr>
          <w:rFonts w:hint="cs"/>
          <w:color w:val="000080"/>
          <w:rtl/>
        </w:rPr>
        <w:t>ملکیت</w:t>
      </w:r>
      <w:proofErr w:type="spellEnd"/>
      <w:r w:rsidRPr="00796A28">
        <w:rPr>
          <w:rFonts w:hint="cs"/>
          <w:color w:val="000080"/>
          <w:rtl/>
        </w:rPr>
        <w:t xml:space="preserve"> است نه </w:t>
      </w:r>
      <w:proofErr w:type="spellStart"/>
      <w:r w:rsidRPr="00796A28">
        <w:rPr>
          <w:rFonts w:hint="cs"/>
          <w:color w:val="000080"/>
          <w:rtl/>
        </w:rPr>
        <w:t>مطلق</w:t>
      </w:r>
      <w:proofErr w:type="spellEnd"/>
      <w:r w:rsidRPr="00796A28">
        <w:rPr>
          <w:rFonts w:hint="cs"/>
          <w:color w:val="000080"/>
          <w:rtl/>
        </w:rPr>
        <w:t xml:space="preserve"> </w:t>
      </w:r>
      <w:proofErr w:type="spellStart"/>
      <w:r w:rsidRPr="00796A28">
        <w:rPr>
          <w:rFonts w:hint="cs"/>
          <w:color w:val="000080"/>
          <w:rtl/>
        </w:rPr>
        <w:t>الید</w:t>
      </w:r>
      <w:proofErr w:type="spellEnd"/>
      <w:r w:rsidRPr="00796A28">
        <w:rPr>
          <w:rFonts w:hint="cs"/>
          <w:color w:val="000080"/>
          <w:rtl/>
        </w:rPr>
        <w:t>. در حالی که مدعا این بود که این روایت</w:t>
      </w:r>
      <w:r w:rsidR="002D77A2" w:rsidRPr="00796A28">
        <w:rPr>
          <w:rFonts w:hint="cs"/>
          <w:color w:val="000080"/>
          <w:rtl/>
        </w:rPr>
        <w:t>،</w:t>
      </w:r>
      <w:r w:rsidRPr="00796A28">
        <w:rPr>
          <w:rFonts w:hint="cs"/>
          <w:color w:val="000080"/>
          <w:rtl/>
        </w:rPr>
        <w:t xml:space="preserve"> دلالت </w:t>
      </w:r>
      <w:proofErr w:type="spellStart"/>
      <w:r w:rsidRPr="00796A28">
        <w:rPr>
          <w:rFonts w:hint="cs"/>
          <w:color w:val="000080"/>
          <w:rtl/>
        </w:rPr>
        <w:t>مطلق</w:t>
      </w:r>
      <w:proofErr w:type="spellEnd"/>
      <w:r w:rsidRPr="00796A28">
        <w:rPr>
          <w:rFonts w:hint="cs"/>
          <w:color w:val="000080"/>
          <w:rtl/>
        </w:rPr>
        <w:t xml:space="preserve"> ید بر </w:t>
      </w:r>
      <w:proofErr w:type="spellStart"/>
      <w:r w:rsidRPr="00796A28">
        <w:rPr>
          <w:rFonts w:hint="cs"/>
          <w:color w:val="000080"/>
          <w:rtl/>
        </w:rPr>
        <w:t>ملکیت</w:t>
      </w:r>
      <w:proofErr w:type="spellEnd"/>
      <w:r w:rsidRPr="00796A28">
        <w:rPr>
          <w:rFonts w:hint="cs"/>
          <w:color w:val="000080"/>
          <w:rtl/>
        </w:rPr>
        <w:t xml:space="preserve"> </w:t>
      </w:r>
      <w:r w:rsidR="00E33164" w:rsidRPr="00796A28">
        <w:rPr>
          <w:rFonts w:hint="cs"/>
          <w:color w:val="000080"/>
          <w:rtl/>
        </w:rPr>
        <w:t>را ثابت می کند</w:t>
      </w:r>
      <w:r w:rsidR="003634ED" w:rsidRPr="00796A28">
        <w:rPr>
          <w:rFonts w:hint="cs"/>
          <w:color w:val="000080"/>
          <w:rtl/>
        </w:rPr>
        <w:t>.</w:t>
      </w:r>
      <w:r w:rsidR="004B586A" w:rsidRPr="00796A28">
        <w:rPr>
          <w:color w:val="000080"/>
        </w:rPr>
        <w:t xml:space="preserve"> </w:t>
      </w:r>
    </w:p>
    <w:p w:rsidR="00BB3854" w:rsidRDefault="00BB3854" w:rsidP="00BB3854">
      <w:pPr>
        <w:pStyle w:val="1"/>
        <w:rPr>
          <w:rtl/>
        </w:rPr>
      </w:pPr>
      <w:bookmarkStart w:id="18" w:name="_Toc536409743"/>
      <w:r w:rsidRPr="00BB3854">
        <w:rPr>
          <w:rFonts w:hint="cs"/>
          <w:rtl/>
        </w:rPr>
        <w:t>خلاصه جلسه</w:t>
      </w:r>
      <w:bookmarkEnd w:id="18"/>
    </w:p>
    <w:p w:rsidR="00BB3854" w:rsidRPr="00BB3854" w:rsidRDefault="00BB3854" w:rsidP="005D64BA">
      <w:pPr>
        <w:jc w:val="both"/>
      </w:pPr>
      <w:r>
        <w:rPr>
          <w:rFonts w:hint="cs"/>
          <w:rtl/>
        </w:rPr>
        <w:t xml:space="preserve">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بن غیاث: سند روایت: تمام است.  زیرا فقط اشکال در قاسم بن محمد </w:t>
      </w:r>
      <w:proofErr w:type="spellStart"/>
      <w:r>
        <w:rPr>
          <w:rFonts w:hint="cs"/>
          <w:rtl/>
        </w:rPr>
        <w:t>اصبهانی</w:t>
      </w:r>
      <w:proofErr w:type="spellEnd"/>
      <w:r>
        <w:rPr>
          <w:rFonts w:hint="cs"/>
          <w:rtl/>
        </w:rPr>
        <w:t xml:space="preserve"> است که اولا ممکن است همان جوهری باشد. اگر نباشد ظاهر روایت که بدون قید آمده همان جوهری است. اگر این هم نباشد، می توان </w:t>
      </w:r>
      <w:proofErr w:type="spellStart"/>
      <w:r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 قاسم بن محمد </w:t>
      </w:r>
      <w:proofErr w:type="spellStart"/>
      <w:r>
        <w:rPr>
          <w:rFonts w:hint="cs"/>
          <w:rtl/>
        </w:rPr>
        <w:t>اصبهانی</w:t>
      </w:r>
      <w:proofErr w:type="spellEnd"/>
      <w:r>
        <w:rPr>
          <w:rFonts w:hint="cs"/>
          <w:rtl/>
        </w:rPr>
        <w:t xml:space="preserve"> را با نقل </w:t>
      </w:r>
      <w:proofErr w:type="spellStart"/>
      <w:r>
        <w:rPr>
          <w:rFonts w:hint="cs"/>
          <w:rtl/>
        </w:rPr>
        <w:t>اجلاء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توثیق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معاریف</w:t>
      </w:r>
      <w:proofErr w:type="spellEnd"/>
      <w:r>
        <w:rPr>
          <w:rFonts w:hint="cs"/>
          <w:rtl/>
        </w:rPr>
        <w:t xml:space="preserve">، اثبات نمود. دلالت روایت: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1: </w:t>
      </w:r>
      <w:r w:rsidR="006D45C8">
        <w:rPr>
          <w:rFonts w:hint="cs"/>
          <w:rtl/>
        </w:rPr>
        <w:t xml:space="preserve">ناظر به </w:t>
      </w:r>
      <w:proofErr w:type="spellStart"/>
      <w:r w:rsidR="006D45C8">
        <w:rPr>
          <w:rFonts w:hint="cs"/>
          <w:rtl/>
        </w:rPr>
        <w:t>ملکیت</w:t>
      </w:r>
      <w:proofErr w:type="spellEnd"/>
      <w:r w:rsidR="006D45C8">
        <w:rPr>
          <w:rFonts w:hint="cs"/>
          <w:rtl/>
        </w:rPr>
        <w:t xml:space="preserve"> تصرف است نه </w:t>
      </w:r>
      <w:proofErr w:type="spellStart"/>
      <w:r w:rsidR="006D45C8">
        <w:rPr>
          <w:rFonts w:hint="cs"/>
          <w:rtl/>
        </w:rPr>
        <w:t>ملکیت</w:t>
      </w:r>
      <w:proofErr w:type="spellEnd"/>
      <w:r w:rsidR="006D45C8">
        <w:rPr>
          <w:rFonts w:hint="cs"/>
          <w:rtl/>
        </w:rPr>
        <w:t xml:space="preserve"> عین، به دو قرینه. تخلص: دو قرینه </w:t>
      </w:r>
      <w:r w:rsidR="005D64BA">
        <w:rPr>
          <w:rFonts w:hint="cs"/>
          <w:rtl/>
        </w:rPr>
        <w:t xml:space="preserve">تمام </w:t>
      </w:r>
      <w:proofErr w:type="spellStart"/>
      <w:r w:rsidR="005D64BA">
        <w:rPr>
          <w:rFonts w:hint="cs"/>
          <w:rtl/>
        </w:rPr>
        <w:t>ني</w:t>
      </w:r>
      <w:r w:rsidR="006D45C8">
        <w:rPr>
          <w:rFonts w:hint="cs"/>
          <w:rtl/>
        </w:rPr>
        <w:t>ست</w:t>
      </w:r>
      <w:proofErr w:type="spellEnd"/>
      <w:r w:rsidR="006D45C8">
        <w:rPr>
          <w:rFonts w:hint="cs"/>
          <w:rtl/>
        </w:rPr>
        <w:t xml:space="preserve">. </w:t>
      </w:r>
      <w:proofErr w:type="spellStart"/>
      <w:r w:rsidR="006D45C8">
        <w:rPr>
          <w:rFonts w:hint="cs"/>
          <w:rtl/>
        </w:rPr>
        <w:t>مناقشه</w:t>
      </w:r>
      <w:proofErr w:type="spellEnd"/>
      <w:r w:rsidR="006D45C8">
        <w:rPr>
          <w:rFonts w:hint="cs"/>
          <w:rtl/>
        </w:rPr>
        <w:t xml:space="preserve"> 2: در این روایت باید به قدر </w:t>
      </w:r>
      <w:proofErr w:type="spellStart"/>
      <w:r w:rsidR="006D45C8">
        <w:rPr>
          <w:rFonts w:hint="cs"/>
          <w:rtl/>
        </w:rPr>
        <w:t>متیقن</w:t>
      </w:r>
      <w:proofErr w:type="spellEnd"/>
      <w:r w:rsidR="006D45C8">
        <w:rPr>
          <w:rFonts w:hint="cs"/>
          <w:rtl/>
        </w:rPr>
        <w:t xml:space="preserve"> اخذ کرد که صرفا </w:t>
      </w:r>
      <w:proofErr w:type="spellStart"/>
      <w:r w:rsidR="005D64BA">
        <w:rPr>
          <w:rFonts w:hint="cs"/>
          <w:rtl/>
        </w:rPr>
        <w:t>دليل</w:t>
      </w:r>
      <w:proofErr w:type="spellEnd"/>
      <w:r w:rsidR="005D64BA">
        <w:rPr>
          <w:rFonts w:hint="cs"/>
          <w:rtl/>
        </w:rPr>
        <w:t xml:space="preserve"> بودن </w:t>
      </w:r>
      <w:r w:rsidR="006D45C8">
        <w:rPr>
          <w:rFonts w:hint="cs"/>
          <w:rtl/>
        </w:rPr>
        <w:t xml:space="preserve">ید </w:t>
      </w:r>
      <w:proofErr w:type="spellStart"/>
      <w:r w:rsidR="006D45C8">
        <w:rPr>
          <w:rFonts w:hint="cs"/>
          <w:rtl/>
        </w:rPr>
        <w:t>مؤکّد</w:t>
      </w:r>
      <w:proofErr w:type="spellEnd"/>
      <w:r w:rsidR="006D45C8">
        <w:rPr>
          <w:rFonts w:hint="cs"/>
          <w:rtl/>
        </w:rPr>
        <w:t xml:space="preserve"> و </w:t>
      </w:r>
      <w:proofErr w:type="spellStart"/>
      <w:r w:rsidR="006D45C8">
        <w:rPr>
          <w:rFonts w:hint="cs"/>
          <w:rtl/>
        </w:rPr>
        <w:t>مشدّد</w:t>
      </w:r>
      <w:proofErr w:type="spellEnd"/>
      <w:r w:rsidR="006D45C8">
        <w:rPr>
          <w:rFonts w:hint="cs"/>
          <w:rtl/>
        </w:rPr>
        <w:t xml:space="preserve"> است و این اخص از مدعا است.</w:t>
      </w:r>
      <w:r w:rsidR="00380767">
        <w:rPr>
          <w:rStyle w:val="ab"/>
          <w:rtl/>
        </w:rPr>
        <w:footnoteReference w:id="14"/>
      </w:r>
    </w:p>
    <w:p w:rsidR="00D96AB8" w:rsidRPr="005B5C81" w:rsidRDefault="00D96AB8" w:rsidP="00A84983">
      <w:pPr>
        <w:jc w:val="both"/>
        <w:rPr>
          <w:rtl/>
        </w:rPr>
      </w:pPr>
    </w:p>
    <w:sectPr w:rsidR="00D96AB8" w:rsidRPr="005B5C81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E7" w:rsidRDefault="00A245E7" w:rsidP="008B750B">
      <w:pPr>
        <w:spacing w:line="240" w:lineRule="auto"/>
      </w:pPr>
      <w:r>
        <w:separator/>
      </w:r>
    </w:p>
  </w:endnote>
  <w:endnote w:type="continuationSeparator" w:id="0">
    <w:p w:rsidR="00A245E7" w:rsidRDefault="00A245E7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Nile">
    <w:altName w:val="Times New Roman"/>
    <w:charset w:val="00"/>
    <w:family w:val="roman"/>
    <w:pitch w:val="default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BB73EF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BB73EF" w:rsidRDefault="00BB73EF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73EF" w:rsidRDefault="00BB73EF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3035" w:rsidRPr="00DC3035">
            <w:rPr>
              <w:noProof/>
              <w:rtl/>
              <w:lang w:val="fa-IR"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73EF" w:rsidRPr="006D44C1" w:rsidRDefault="00BB73EF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6" w:name="BokAdres"/>
          <w:bookmarkEnd w:id="26"/>
          <w:r>
            <w:rPr>
              <w:color w:val="808080" w:themeColor="background1" w:themeShade="80"/>
            </w:rPr>
            <w:t>U1hs1_13971107-070_mr3_mfeb.ir</w:t>
          </w:r>
        </w:p>
      </w:tc>
    </w:tr>
  </w:tbl>
  <w:p w:rsidR="00BB73EF" w:rsidRDefault="00BB73EF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E7" w:rsidRDefault="00A245E7" w:rsidP="008B750B">
      <w:pPr>
        <w:spacing w:line="240" w:lineRule="auto"/>
      </w:pPr>
      <w:r>
        <w:separator/>
      </w:r>
    </w:p>
  </w:footnote>
  <w:footnote w:type="continuationSeparator" w:id="0">
    <w:p w:rsidR="00A245E7" w:rsidRDefault="00A245E7" w:rsidP="008B750B">
      <w:pPr>
        <w:spacing w:line="240" w:lineRule="auto"/>
      </w:pPr>
      <w:r>
        <w:continuationSeparator/>
      </w:r>
    </w:p>
  </w:footnote>
  <w:footnote w:id="1">
    <w:p w:rsidR="00E33164" w:rsidRPr="00FC27EF" w:rsidRDefault="00E33164" w:rsidP="00E33164">
      <w:pPr>
        <w:pStyle w:val="a9"/>
        <w:jc w:val="both"/>
      </w:pPr>
      <w:r w:rsidRPr="00FC27EF">
        <w:footnoteRef/>
      </w:r>
      <w:r w:rsidRPr="00FC27EF">
        <w:rPr>
          <w:rtl/>
        </w:rPr>
        <w:t xml:space="preserve"> </w:t>
      </w:r>
      <w:hyperlink r:id="rId1" w:history="1">
        <w:proofErr w:type="spellStart"/>
        <w:r w:rsidRPr="00FC27EF">
          <w:rPr>
            <w:rStyle w:val="ac"/>
            <w:rtl/>
          </w:rPr>
          <w:t>وسائل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عة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خ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الحر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العاملي</w:t>
        </w:r>
        <w:proofErr w:type="spellEnd"/>
        <w:r w:rsidRPr="00FC27EF">
          <w:rPr>
            <w:rStyle w:val="ac"/>
            <w:rtl/>
          </w:rPr>
          <w:t xml:space="preserve">، ج27، ص292، </w:t>
        </w:r>
        <w:proofErr w:type="spellStart"/>
        <w:r w:rsidRPr="00FC27EF">
          <w:rPr>
            <w:rStyle w:val="ac"/>
            <w:rtl/>
          </w:rPr>
          <w:t>أبواب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ک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ف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ه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الحکم</w:t>
        </w:r>
        <w:proofErr w:type="spellEnd"/>
        <w:r w:rsidRPr="00FC27EF">
          <w:rPr>
            <w:rStyle w:val="ac"/>
            <w:rtl/>
          </w:rPr>
          <w:t xml:space="preserve"> و احکام </w:t>
        </w:r>
        <w:proofErr w:type="spellStart"/>
        <w:r w:rsidRPr="00FC27EF">
          <w:rPr>
            <w:rStyle w:val="ac"/>
            <w:rtl/>
          </w:rPr>
          <w:t>الدعو</w:t>
        </w:r>
        <w:r w:rsidRPr="00FC27EF">
          <w:rPr>
            <w:rStyle w:val="ac"/>
            <w:rFonts w:hint="cs"/>
            <w:rtl/>
          </w:rPr>
          <w:t>ی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باب25، ح2، ط آل </w:t>
        </w:r>
        <w:proofErr w:type="spellStart"/>
        <w:r w:rsidRPr="00FC27EF">
          <w:rPr>
            <w:rStyle w:val="ac"/>
            <w:rtl/>
          </w:rPr>
          <w:t>البيت</w:t>
        </w:r>
        <w:proofErr w:type="spellEnd"/>
        <w:r w:rsidRPr="00FC27EF">
          <w:rPr>
            <w:rStyle w:val="ac"/>
            <w:rtl/>
          </w:rPr>
          <w:t>.</w:t>
        </w:r>
      </w:hyperlink>
      <w:r>
        <w:rPr>
          <w:rStyle w:val="ac"/>
          <w:rFonts w:hint="cs"/>
          <w:rtl/>
        </w:rPr>
        <w:t xml:space="preserve">   </w:t>
      </w:r>
      <w:r w:rsidRPr="00584B13">
        <w:rPr>
          <w:rtl/>
        </w:rPr>
        <w:t>«</w:t>
      </w:r>
      <w:proofErr w:type="spellStart"/>
      <w:r w:rsidRPr="00584B13">
        <w:rPr>
          <w:rtl/>
        </w:rPr>
        <w:t>مُحَمَّدُ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يَعْقُوبَ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عَلِيِّ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إِبْرَاهِيمَ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أَبِيهِ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عَلِيِّ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مُحَمَّدٍ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الْقَاسَانِيِّ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جَمِيعاً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عَنِ</w:t>
      </w:r>
      <w:proofErr w:type="spellEnd"/>
      <w:r w:rsidRPr="00584B13">
        <w:rPr>
          <w:rtl/>
        </w:rPr>
        <w:t xml:space="preserve"> (</w:t>
      </w:r>
      <w:proofErr w:type="spellStart"/>
      <w:r w:rsidRPr="00584B13">
        <w:rPr>
          <w:rtl/>
        </w:rPr>
        <w:t>الْقَاسِمِ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يَحْيَى</w:t>
      </w:r>
      <w:proofErr w:type="spellEnd"/>
      <w:r w:rsidRPr="00584B13">
        <w:rPr>
          <w:rtl/>
        </w:rPr>
        <w:t xml:space="preserve">)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سُلَيْمَانَ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دَاوُدَ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حَفْصِ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غِيَاثٍ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: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رَجُلٌ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إِذَا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رَأَيْتُ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شَيْئاً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يَدَيْ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رَجُلٍ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يَجُوزُ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أَشْهَدَ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نَعَمْ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الرَّجُلُ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أَشْهَدُ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يَدِهِ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أَشْهَدُ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فَلَعَلَّهُ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لِغَيْرِهِ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أَبُو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ع- </w:t>
      </w:r>
      <w:proofErr w:type="spellStart"/>
      <w:r w:rsidRPr="00584B13">
        <w:rPr>
          <w:rtl/>
        </w:rPr>
        <w:t>أَ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فَيَحِلُّ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الشِّرَاءُ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مِنْهُ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نَعَمْ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أَبُو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 </w:t>
      </w:r>
      <w:proofErr w:type="spellStart"/>
      <w:r w:rsidRPr="00584B13">
        <w:rPr>
          <w:rtl/>
        </w:rPr>
        <w:t>فَلَعَلَّهُ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لِغَيْرِهِ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فَمِنْ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أَيْنَ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جَازَ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لَكَ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تَشْتَرِيَهُ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يَصِيرَ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مِلْكاً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لَكَ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ثُمَّ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تَقُولَ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بَعْدَ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الْمِلْكِ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هُوَ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تَحْلِفَ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عَلَيْهِ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يَجُوزُ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تَنْسُبَهُ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إِلَى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صَارَ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مِلْكُهُ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قِبَلِهِ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إِلَيْكَ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ثُمَّ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أَبُو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 </w:t>
      </w:r>
      <w:proofErr w:type="spellStart"/>
      <w:r w:rsidRPr="00584B13">
        <w:rPr>
          <w:rtl/>
        </w:rPr>
        <w:t>لَوْ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يَجُزْ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هَذَا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يَقُمْ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لِلْمُسْلِمِينَ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سُوقٌ</w:t>
      </w:r>
      <w:proofErr w:type="spellEnd"/>
      <w:r w:rsidRPr="00584B13">
        <w:rPr>
          <w:rtl/>
        </w:rPr>
        <w:t>.»</w:t>
      </w:r>
    </w:p>
  </w:footnote>
  <w:footnote w:id="2">
    <w:p w:rsidR="00BB73EF" w:rsidRPr="00FB5F01" w:rsidRDefault="00BB73EF" w:rsidP="0076726D">
      <w:pPr>
        <w:pStyle w:val="a9"/>
      </w:pPr>
      <w:r w:rsidRPr="00FB5F01">
        <w:footnoteRef/>
      </w:r>
      <w:r w:rsidRPr="00FB5F01">
        <w:rPr>
          <w:rtl/>
        </w:rPr>
        <w:t xml:space="preserve"> </w:t>
      </w:r>
      <w:hyperlink r:id="rId2" w:history="1">
        <w:proofErr w:type="spellStart"/>
        <w:r w:rsidRPr="00FB5F01">
          <w:rPr>
            <w:rStyle w:val="ac"/>
            <w:rFonts w:hint="eastAsia"/>
            <w:rtl/>
          </w:rPr>
          <w:t>الفهرست</w:t>
        </w:r>
        <w:proofErr w:type="spellEnd"/>
        <w:r w:rsidRPr="00FB5F01">
          <w:rPr>
            <w:rStyle w:val="ac"/>
            <w:rFonts w:hint="eastAsia"/>
            <w:rtl/>
          </w:rPr>
          <w:t>،</w:t>
        </w:r>
        <w:r w:rsidRPr="00FB5F01">
          <w:rPr>
            <w:rStyle w:val="ac"/>
            <w:rtl/>
          </w:rPr>
          <w:t xml:space="preserve"> ش</w:t>
        </w:r>
        <w:r w:rsidRPr="00FB5F01">
          <w:rPr>
            <w:rStyle w:val="ac"/>
            <w:rFonts w:hint="cs"/>
            <w:rtl/>
          </w:rPr>
          <w:t>ی</w:t>
        </w:r>
        <w:r w:rsidRPr="00FB5F01">
          <w:rPr>
            <w:rStyle w:val="ac"/>
            <w:rFonts w:hint="eastAsia"/>
            <w:rtl/>
          </w:rPr>
          <w:t>خ</w:t>
        </w:r>
        <w:r w:rsidRPr="00FB5F01">
          <w:rPr>
            <w:rStyle w:val="ac"/>
            <w:rtl/>
          </w:rPr>
          <w:t xml:space="preserve"> طوس</w:t>
        </w:r>
        <w:r w:rsidRPr="00FB5F01">
          <w:rPr>
            <w:rStyle w:val="ac"/>
            <w:rFonts w:hint="cs"/>
            <w:rtl/>
          </w:rPr>
          <w:t>ی</w:t>
        </w:r>
        <w:r w:rsidRPr="00FB5F01">
          <w:rPr>
            <w:rStyle w:val="ac"/>
            <w:rFonts w:hint="eastAsia"/>
            <w:rtl/>
          </w:rPr>
          <w:t>،</w:t>
        </w:r>
        <w:r w:rsidRPr="00FB5F01">
          <w:rPr>
            <w:rStyle w:val="ac"/>
            <w:rtl/>
          </w:rPr>
          <w:t xml:space="preserve"> ج1، ص116.</w:t>
        </w:r>
      </w:hyperlink>
    </w:p>
  </w:footnote>
  <w:footnote w:id="3">
    <w:p w:rsidR="00BB73EF" w:rsidRPr="00FB5F01" w:rsidRDefault="00BB73EF" w:rsidP="0076726D">
      <w:pPr>
        <w:pStyle w:val="a9"/>
      </w:pPr>
      <w:r w:rsidRPr="00FB5F01">
        <w:footnoteRef/>
      </w:r>
      <w:r w:rsidRPr="00FB5F01">
        <w:rPr>
          <w:rtl/>
        </w:rPr>
        <w:t xml:space="preserve"> </w:t>
      </w:r>
      <w:hyperlink r:id="rId3" w:history="1">
        <w:r w:rsidRPr="00FB5F01">
          <w:rPr>
            <w:rStyle w:val="ac"/>
            <w:rFonts w:hint="eastAsia"/>
            <w:rtl/>
          </w:rPr>
          <w:t>رجال</w:t>
        </w:r>
        <w:r w:rsidRPr="00FB5F01">
          <w:rPr>
            <w:rStyle w:val="ac"/>
            <w:rtl/>
          </w:rPr>
          <w:t xml:space="preserve"> </w:t>
        </w:r>
        <w:proofErr w:type="spellStart"/>
        <w:r w:rsidRPr="00FB5F01">
          <w:rPr>
            <w:rStyle w:val="ac"/>
            <w:rtl/>
          </w:rPr>
          <w:t>النجاش</w:t>
        </w:r>
        <w:r w:rsidRPr="00FB5F01">
          <w:rPr>
            <w:rStyle w:val="ac"/>
            <w:rFonts w:hint="cs"/>
            <w:rtl/>
          </w:rPr>
          <w:t>ی</w:t>
        </w:r>
        <w:proofErr w:type="spellEnd"/>
        <w:r w:rsidRPr="00FB5F01">
          <w:rPr>
            <w:rStyle w:val="ac"/>
            <w:rFonts w:hint="eastAsia"/>
            <w:rtl/>
          </w:rPr>
          <w:t>،</w:t>
        </w:r>
        <w:r w:rsidRPr="00FB5F01">
          <w:rPr>
            <w:rStyle w:val="ac"/>
            <w:rtl/>
          </w:rPr>
          <w:t xml:space="preserve"> ش</w:t>
        </w:r>
        <w:r w:rsidRPr="00FB5F01">
          <w:rPr>
            <w:rStyle w:val="ac"/>
            <w:rFonts w:hint="cs"/>
            <w:rtl/>
          </w:rPr>
          <w:t>ی</w:t>
        </w:r>
        <w:r w:rsidRPr="00FB5F01">
          <w:rPr>
            <w:rStyle w:val="ac"/>
            <w:rFonts w:hint="eastAsia"/>
            <w:rtl/>
          </w:rPr>
          <w:t>خ</w:t>
        </w:r>
        <w:r w:rsidRPr="00FB5F01">
          <w:rPr>
            <w:rStyle w:val="ac"/>
            <w:rtl/>
          </w:rPr>
          <w:t xml:space="preserve"> </w:t>
        </w:r>
        <w:proofErr w:type="spellStart"/>
        <w:r w:rsidRPr="00FB5F01">
          <w:rPr>
            <w:rStyle w:val="ac"/>
            <w:rtl/>
          </w:rPr>
          <w:t>النجاش</w:t>
        </w:r>
        <w:r w:rsidRPr="00FB5F01">
          <w:rPr>
            <w:rStyle w:val="ac"/>
            <w:rFonts w:hint="cs"/>
            <w:rtl/>
          </w:rPr>
          <w:t>ی</w:t>
        </w:r>
        <w:proofErr w:type="spellEnd"/>
        <w:r w:rsidRPr="00FB5F01">
          <w:rPr>
            <w:rStyle w:val="ac"/>
            <w:rFonts w:hint="eastAsia"/>
            <w:rtl/>
          </w:rPr>
          <w:t>،</w:t>
        </w:r>
        <w:r w:rsidRPr="00FB5F01">
          <w:rPr>
            <w:rStyle w:val="ac"/>
            <w:rtl/>
          </w:rPr>
          <w:t xml:space="preserve"> ج1، ص184.</w:t>
        </w:r>
      </w:hyperlink>
    </w:p>
  </w:footnote>
  <w:footnote w:id="4">
    <w:p w:rsidR="00BB73EF" w:rsidRPr="005713EF" w:rsidRDefault="00BB73EF" w:rsidP="0076726D">
      <w:pPr>
        <w:pStyle w:val="a9"/>
      </w:pPr>
      <w:r w:rsidRPr="005713EF">
        <w:footnoteRef/>
      </w:r>
      <w:r w:rsidRPr="005713EF">
        <w:rPr>
          <w:rtl/>
        </w:rPr>
        <w:t xml:space="preserve"> </w:t>
      </w:r>
      <w:hyperlink r:id="rId4" w:history="1">
        <w:proofErr w:type="spellStart"/>
        <w:r w:rsidRPr="005713EF">
          <w:rPr>
            <w:rStyle w:val="ac"/>
            <w:rFonts w:hint="eastAsia"/>
            <w:rtl/>
          </w:rPr>
          <w:t>الرجال</w:t>
        </w:r>
        <w:proofErr w:type="spellEnd"/>
        <w:r w:rsidRPr="005713EF">
          <w:rPr>
            <w:rStyle w:val="ac"/>
            <w:rFonts w:hint="eastAsia"/>
            <w:rtl/>
          </w:rPr>
          <w:t>،</w:t>
        </w:r>
        <w:r w:rsidRPr="005713EF">
          <w:rPr>
            <w:rStyle w:val="ac"/>
            <w:rtl/>
          </w:rPr>
          <w:t xml:space="preserve"> ابن </w:t>
        </w:r>
        <w:proofErr w:type="spellStart"/>
        <w:r w:rsidRPr="005713EF">
          <w:rPr>
            <w:rStyle w:val="ac"/>
            <w:rtl/>
          </w:rPr>
          <w:t>الغضائر</w:t>
        </w:r>
        <w:r w:rsidRPr="005713EF">
          <w:rPr>
            <w:rStyle w:val="ac"/>
            <w:rFonts w:hint="cs"/>
            <w:rtl/>
          </w:rPr>
          <w:t>ی</w:t>
        </w:r>
        <w:proofErr w:type="spellEnd"/>
        <w:r w:rsidRPr="005713EF">
          <w:rPr>
            <w:rStyle w:val="ac"/>
            <w:rFonts w:hint="eastAsia"/>
            <w:rtl/>
          </w:rPr>
          <w:t>،</w:t>
        </w:r>
        <w:r w:rsidRPr="005713EF">
          <w:rPr>
            <w:rStyle w:val="ac"/>
            <w:rtl/>
          </w:rPr>
          <w:t xml:space="preserve"> ج1، ص65.</w:t>
        </w:r>
      </w:hyperlink>
    </w:p>
  </w:footnote>
  <w:footnote w:id="5">
    <w:p w:rsidR="00BB73EF" w:rsidRPr="005011A3" w:rsidRDefault="00BB73EF" w:rsidP="0076726D">
      <w:pPr>
        <w:pStyle w:val="a9"/>
        <w:jc w:val="both"/>
      </w:pPr>
      <w:r w:rsidRPr="005011A3">
        <w:footnoteRef/>
      </w:r>
      <w:r w:rsidRPr="005011A3">
        <w:rPr>
          <w:rtl/>
        </w:rPr>
        <w:t xml:space="preserve"> </w:t>
      </w:r>
      <w:hyperlink r:id="rId5" w:history="1">
        <w:r w:rsidRPr="005011A3">
          <w:rPr>
            <w:rStyle w:val="ac"/>
            <w:rFonts w:hint="eastAsia"/>
            <w:rtl/>
          </w:rPr>
          <w:t>من</w:t>
        </w:r>
        <w:r w:rsidRPr="005011A3">
          <w:rPr>
            <w:rStyle w:val="ac"/>
            <w:rtl/>
          </w:rPr>
          <w:t xml:space="preserve"> لا </w:t>
        </w:r>
        <w:proofErr w:type="spellStart"/>
        <w:r w:rsidRPr="005011A3">
          <w:rPr>
            <w:rStyle w:val="ac"/>
            <w:rFonts w:hint="cs"/>
            <w:rtl/>
          </w:rPr>
          <w:t>ی</w:t>
        </w:r>
        <w:r w:rsidRPr="005011A3">
          <w:rPr>
            <w:rStyle w:val="ac"/>
            <w:rFonts w:hint="eastAsia"/>
            <w:rtl/>
          </w:rPr>
          <w:t>حضره</w:t>
        </w:r>
        <w:proofErr w:type="spellEnd"/>
        <w:r w:rsidRPr="005011A3">
          <w:rPr>
            <w:rStyle w:val="ac"/>
            <w:rtl/>
          </w:rPr>
          <w:t xml:space="preserve"> </w:t>
        </w:r>
        <w:proofErr w:type="spellStart"/>
        <w:r w:rsidRPr="005011A3">
          <w:rPr>
            <w:rStyle w:val="ac"/>
            <w:rtl/>
          </w:rPr>
          <w:t>الفق</w:t>
        </w:r>
        <w:r w:rsidRPr="005011A3">
          <w:rPr>
            <w:rStyle w:val="ac"/>
            <w:rFonts w:hint="cs"/>
            <w:rtl/>
          </w:rPr>
          <w:t>ی</w:t>
        </w:r>
        <w:r w:rsidRPr="005011A3">
          <w:rPr>
            <w:rStyle w:val="ac"/>
            <w:rFonts w:hint="eastAsia"/>
            <w:rtl/>
          </w:rPr>
          <w:t>ه</w:t>
        </w:r>
        <w:proofErr w:type="spellEnd"/>
        <w:r w:rsidRPr="005011A3">
          <w:rPr>
            <w:rStyle w:val="ac"/>
            <w:rFonts w:hint="eastAsia"/>
            <w:rtl/>
          </w:rPr>
          <w:t>،</w:t>
        </w:r>
        <w:r w:rsidRPr="005011A3">
          <w:rPr>
            <w:rStyle w:val="ac"/>
            <w:rtl/>
          </w:rPr>
          <w:t xml:space="preserve"> ش</w:t>
        </w:r>
        <w:r w:rsidRPr="005011A3">
          <w:rPr>
            <w:rStyle w:val="ac"/>
            <w:rFonts w:hint="cs"/>
            <w:rtl/>
          </w:rPr>
          <w:t>ی</w:t>
        </w:r>
        <w:r w:rsidRPr="005011A3">
          <w:rPr>
            <w:rStyle w:val="ac"/>
            <w:rFonts w:hint="eastAsia"/>
            <w:rtl/>
          </w:rPr>
          <w:t>خ</w:t>
        </w:r>
        <w:r w:rsidRPr="005011A3">
          <w:rPr>
            <w:rStyle w:val="ac"/>
            <w:rtl/>
          </w:rPr>
          <w:t xml:space="preserve"> </w:t>
        </w:r>
        <w:proofErr w:type="spellStart"/>
        <w:r w:rsidRPr="005011A3">
          <w:rPr>
            <w:rStyle w:val="ac"/>
            <w:rtl/>
          </w:rPr>
          <w:t>صدوق</w:t>
        </w:r>
        <w:proofErr w:type="spellEnd"/>
        <w:r w:rsidRPr="005011A3">
          <w:rPr>
            <w:rStyle w:val="ac"/>
            <w:rtl/>
          </w:rPr>
          <w:t>، ج4، ص490.</w:t>
        </w:r>
      </w:hyperlink>
      <w:r>
        <w:rPr>
          <w:rFonts w:hint="cs"/>
          <w:rtl/>
        </w:rPr>
        <w:t xml:space="preserve"> «</w:t>
      </w:r>
      <w:proofErr w:type="spellStart"/>
      <w:r w:rsidRPr="005011A3">
        <w:rPr>
          <w:rtl/>
        </w:rPr>
        <w:t>يمكن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الاستظهار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لحسن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حاله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بكلام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المصنّف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في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كيفية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زيارة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أبي</w:t>
      </w:r>
      <w:proofErr w:type="spellEnd"/>
      <w:r w:rsidRPr="005011A3">
        <w:rPr>
          <w:rtl/>
        </w:rPr>
        <w:t xml:space="preserve"> عبد </w:t>
      </w:r>
      <w:proofErr w:type="spellStart"/>
      <w:r w:rsidRPr="005011A3">
        <w:rPr>
          <w:rtl/>
        </w:rPr>
        <w:t>اللّه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الحسين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عليه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السلام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في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المجلد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الثاني</w:t>
      </w:r>
      <w:proofErr w:type="spellEnd"/>
      <w:r w:rsidRPr="005011A3">
        <w:rPr>
          <w:rtl/>
        </w:rPr>
        <w:t xml:space="preserve"> تحت رقم 3200 </w:t>
      </w:r>
      <w:proofErr w:type="spellStart"/>
      <w:r w:rsidRPr="005011A3">
        <w:rPr>
          <w:rtl/>
        </w:rPr>
        <w:t>حيث</w:t>
      </w:r>
      <w:proofErr w:type="spellEnd"/>
      <w:r w:rsidRPr="005011A3">
        <w:rPr>
          <w:rtl/>
        </w:rPr>
        <w:t xml:space="preserve"> قال بعد نقل </w:t>
      </w:r>
      <w:proofErr w:type="spellStart"/>
      <w:r w:rsidRPr="005011A3">
        <w:rPr>
          <w:rtl/>
        </w:rPr>
        <w:t>الزيارة</w:t>
      </w:r>
      <w:proofErr w:type="spellEnd"/>
      <w:r w:rsidRPr="005011A3">
        <w:rPr>
          <w:rtl/>
        </w:rPr>
        <w:t>: «</w:t>
      </w:r>
      <w:proofErr w:type="spellStart"/>
      <w:r w:rsidRPr="005011A3">
        <w:rPr>
          <w:rtl/>
        </w:rPr>
        <w:t>اخترت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هذه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لهذا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الكتاب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لأنّها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أصح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الزيارات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عندي</w:t>
      </w:r>
      <w:proofErr w:type="spellEnd"/>
      <w:r w:rsidRPr="005011A3">
        <w:rPr>
          <w:rtl/>
        </w:rPr>
        <w:t xml:space="preserve"> من </w:t>
      </w:r>
      <w:proofErr w:type="spellStart"/>
      <w:r w:rsidRPr="005011A3">
        <w:rPr>
          <w:rtl/>
        </w:rPr>
        <w:t>طريق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الرواية</w:t>
      </w:r>
      <w:proofErr w:type="spellEnd"/>
      <w:r w:rsidRPr="005011A3">
        <w:rPr>
          <w:rtl/>
        </w:rPr>
        <w:t xml:space="preserve">» و </w:t>
      </w:r>
      <w:proofErr w:type="spellStart"/>
      <w:r w:rsidRPr="005011A3">
        <w:rPr>
          <w:rtl/>
        </w:rPr>
        <w:t>في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طريق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الزيارة</w:t>
      </w:r>
      <w:proofErr w:type="spellEnd"/>
      <w:r w:rsidRPr="005011A3">
        <w:rPr>
          <w:rtl/>
        </w:rPr>
        <w:t xml:space="preserve"> </w:t>
      </w:r>
      <w:proofErr w:type="spellStart"/>
      <w:r w:rsidRPr="005011A3">
        <w:rPr>
          <w:rtl/>
        </w:rPr>
        <w:t>القاسم</w:t>
      </w:r>
      <w:proofErr w:type="spellEnd"/>
      <w:r w:rsidRPr="005011A3">
        <w:rPr>
          <w:rtl/>
        </w:rPr>
        <w:t xml:space="preserve"> بن </w:t>
      </w:r>
      <w:proofErr w:type="spellStart"/>
      <w:r w:rsidRPr="005011A3">
        <w:rPr>
          <w:rtl/>
        </w:rPr>
        <w:t>يحيى</w:t>
      </w:r>
      <w:proofErr w:type="spellEnd"/>
      <w:r w:rsidRPr="005011A3">
        <w:rPr>
          <w:rtl/>
        </w:rPr>
        <w:t>‏</w:t>
      </w:r>
      <w:r>
        <w:rPr>
          <w:rFonts w:hint="cs"/>
          <w:rtl/>
        </w:rPr>
        <w:t>»</w:t>
      </w:r>
    </w:p>
  </w:footnote>
  <w:footnote w:id="6">
    <w:p w:rsidR="006618F7" w:rsidRPr="006618F7" w:rsidRDefault="006618F7" w:rsidP="006618F7">
      <w:pPr>
        <w:pStyle w:val="a9"/>
      </w:pPr>
      <w:r w:rsidRPr="006618F7">
        <w:footnoteRef/>
      </w:r>
      <w:r w:rsidRPr="006618F7">
        <w:rPr>
          <w:rtl/>
        </w:rPr>
        <w:t xml:space="preserve"> </w:t>
      </w:r>
      <w:hyperlink r:id="rId6" w:history="1">
        <w:proofErr w:type="spellStart"/>
        <w:r w:rsidRPr="006618F7">
          <w:rPr>
            <w:rStyle w:val="ac"/>
            <w:rFonts w:hint="eastAsia"/>
            <w:rtl/>
          </w:rPr>
          <w:t>معجم</w:t>
        </w:r>
        <w:proofErr w:type="spellEnd"/>
        <w:r w:rsidRPr="006618F7">
          <w:rPr>
            <w:rStyle w:val="ac"/>
            <w:rtl/>
          </w:rPr>
          <w:t xml:space="preserve"> رجال </w:t>
        </w:r>
        <w:proofErr w:type="spellStart"/>
        <w:r w:rsidRPr="006618F7">
          <w:rPr>
            <w:rStyle w:val="ac"/>
            <w:rtl/>
          </w:rPr>
          <w:t>الحد</w:t>
        </w:r>
        <w:r w:rsidRPr="006618F7">
          <w:rPr>
            <w:rStyle w:val="ac"/>
            <w:rFonts w:hint="cs"/>
            <w:rtl/>
          </w:rPr>
          <w:t>ی</w:t>
        </w:r>
        <w:r w:rsidRPr="006618F7">
          <w:rPr>
            <w:rStyle w:val="ac"/>
            <w:rFonts w:hint="eastAsia"/>
            <w:rtl/>
          </w:rPr>
          <w:t>ث</w:t>
        </w:r>
        <w:proofErr w:type="spellEnd"/>
        <w:r w:rsidRPr="006618F7">
          <w:rPr>
            <w:rStyle w:val="ac"/>
            <w:rFonts w:hint="eastAsia"/>
            <w:rtl/>
          </w:rPr>
          <w:t>،</w:t>
        </w:r>
        <w:r w:rsidRPr="006618F7">
          <w:rPr>
            <w:rStyle w:val="ac"/>
            <w:rtl/>
          </w:rPr>
          <w:t xml:space="preserve"> </w:t>
        </w:r>
        <w:proofErr w:type="spellStart"/>
        <w:r w:rsidRPr="006618F7">
          <w:rPr>
            <w:rStyle w:val="ac"/>
            <w:rtl/>
          </w:rPr>
          <w:t>الس</w:t>
        </w:r>
        <w:r w:rsidRPr="006618F7">
          <w:rPr>
            <w:rStyle w:val="ac"/>
            <w:rFonts w:hint="cs"/>
            <w:rtl/>
          </w:rPr>
          <w:t>ی</w:t>
        </w:r>
        <w:r w:rsidRPr="006618F7">
          <w:rPr>
            <w:rStyle w:val="ac"/>
            <w:rFonts w:hint="eastAsia"/>
            <w:rtl/>
          </w:rPr>
          <w:t>د</w:t>
        </w:r>
        <w:proofErr w:type="spellEnd"/>
        <w:r w:rsidRPr="006618F7">
          <w:rPr>
            <w:rStyle w:val="ac"/>
            <w:rtl/>
          </w:rPr>
          <w:t xml:space="preserve"> </w:t>
        </w:r>
        <w:proofErr w:type="spellStart"/>
        <w:r w:rsidRPr="006618F7">
          <w:rPr>
            <w:rStyle w:val="ac"/>
            <w:rtl/>
          </w:rPr>
          <w:t>أبوالقاسم</w:t>
        </w:r>
        <w:proofErr w:type="spellEnd"/>
        <w:r w:rsidRPr="006618F7">
          <w:rPr>
            <w:rStyle w:val="ac"/>
            <w:rtl/>
          </w:rPr>
          <w:t xml:space="preserve"> </w:t>
        </w:r>
        <w:proofErr w:type="spellStart"/>
        <w:r w:rsidRPr="006618F7">
          <w:rPr>
            <w:rStyle w:val="ac"/>
            <w:rtl/>
          </w:rPr>
          <w:t>الخوئ</w:t>
        </w:r>
        <w:r w:rsidRPr="006618F7">
          <w:rPr>
            <w:rStyle w:val="ac"/>
            <w:rFonts w:hint="cs"/>
            <w:rtl/>
          </w:rPr>
          <w:t>ی</w:t>
        </w:r>
        <w:proofErr w:type="spellEnd"/>
        <w:r w:rsidRPr="006618F7">
          <w:rPr>
            <w:rStyle w:val="ac"/>
            <w:rFonts w:hint="eastAsia"/>
            <w:rtl/>
          </w:rPr>
          <w:t>،</w:t>
        </w:r>
        <w:r w:rsidRPr="006618F7">
          <w:rPr>
            <w:rStyle w:val="ac"/>
            <w:rtl/>
          </w:rPr>
          <w:t xml:space="preserve"> ج3، ص193.</w:t>
        </w:r>
      </w:hyperlink>
    </w:p>
  </w:footnote>
  <w:footnote w:id="7">
    <w:p w:rsidR="00CA634B" w:rsidRPr="00CA634B" w:rsidRDefault="00CA634B" w:rsidP="00CA634B">
      <w:pPr>
        <w:pStyle w:val="a9"/>
      </w:pPr>
      <w:r w:rsidRPr="00CA634B">
        <w:footnoteRef/>
      </w:r>
      <w:r w:rsidRPr="00CA634B">
        <w:rPr>
          <w:rtl/>
        </w:rPr>
        <w:t xml:space="preserve"> </w:t>
      </w:r>
      <w:hyperlink r:id="rId7" w:history="1">
        <w:r w:rsidRPr="00CA634B">
          <w:rPr>
            <w:rStyle w:val="ac"/>
            <w:rtl/>
          </w:rPr>
          <w:t xml:space="preserve">رجال </w:t>
        </w:r>
        <w:proofErr w:type="spellStart"/>
        <w:r w:rsidRPr="00CA634B">
          <w:rPr>
            <w:rStyle w:val="ac"/>
            <w:rtl/>
          </w:rPr>
          <w:t>النجاش</w:t>
        </w:r>
        <w:r w:rsidRPr="00CA634B">
          <w:rPr>
            <w:rStyle w:val="ac"/>
            <w:rFonts w:hint="cs"/>
            <w:rtl/>
          </w:rPr>
          <w:t>ی</w:t>
        </w:r>
        <w:proofErr w:type="spellEnd"/>
        <w:r w:rsidRPr="00CA634B">
          <w:rPr>
            <w:rStyle w:val="ac"/>
            <w:rFonts w:hint="eastAsia"/>
            <w:rtl/>
          </w:rPr>
          <w:t>،</w:t>
        </w:r>
        <w:r w:rsidRPr="00CA634B">
          <w:rPr>
            <w:rStyle w:val="ac"/>
            <w:rtl/>
          </w:rPr>
          <w:t xml:space="preserve"> ش</w:t>
        </w:r>
        <w:r w:rsidRPr="00CA634B">
          <w:rPr>
            <w:rStyle w:val="ac"/>
            <w:rFonts w:hint="cs"/>
            <w:rtl/>
          </w:rPr>
          <w:t>ی</w:t>
        </w:r>
        <w:r w:rsidRPr="00CA634B">
          <w:rPr>
            <w:rStyle w:val="ac"/>
            <w:rFonts w:hint="eastAsia"/>
            <w:rtl/>
          </w:rPr>
          <w:t>خ</w:t>
        </w:r>
        <w:r w:rsidRPr="00CA634B">
          <w:rPr>
            <w:rStyle w:val="ac"/>
            <w:rtl/>
          </w:rPr>
          <w:t xml:space="preserve"> </w:t>
        </w:r>
        <w:proofErr w:type="spellStart"/>
        <w:r w:rsidRPr="00CA634B">
          <w:rPr>
            <w:rStyle w:val="ac"/>
            <w:rtl/>
          </w:rPr>
          <w:t>النجاش</w:t>
        </w:r>
        <w:r w:rsidRPr="00CA634B">
          <w:rPr>
            <w:rStyle w:val="ac"/>
            <w:rFonts w:hint="cs"/>
            <w:rtl/>
          </w:rPr>
          <w:t>ی</w:t>
        </w:r>
        <w:proofErr w:type="spellEnd"/>
        <w:r w:rsidRPr="00CA634B">
          <w:rPr>
            <w:rStyle w:val="ac"/>
            <w:rFonts w:hint="eastAsia"/>
            <w:rtl/>
          </w:rPr>
          <w:t>،</w:t>
        </w:r>
        <w:r w:rsidRPr="00CA634B">
          <w:rPr>
            <w:rStyle w:val="ac"/>
            <w:rtl/>
          </w:rPr>
          <w:t xml:space="preserve"> ج1، ص315.</w:t>
        </w:r>
      </w:hyperlink>
    </w:p>
  </w:footnote>
  <w:footnote w:id="8">
    <w:p w:rsidR="00CA634B" w:rsidRPr="00CA634B" w:rsidRDefault="00CA634B" w:rsidP="00CA634B">
      <w:pPr>
        <w:pStyle w:val="a9"/>
      </w:pPr>
      <w:r w:rsidRPr="00CA634B">
        <w:footnoteRef/>
      </w:r>
      <w:r w:rsidRPr="00CA634B">
        <w:rPr>
          <w:rtl/>
        </w:rPr>
        <w:t xml:space="preserve"> </w:t>
      </w:r>
      <w:hyperlink r:id="rId8" w:history="1">
        <w:proofErr w:type="spellStart"/>
        <w:r w:rsidRPr="00CA634B">
          <w:rPr>
            <w:rStyle w:val="ac"/>
            <w:rtl/>
          </w:rPr>
          <w:t>الرجال</w:t>
        </w:r>
        <w:proofErr w:type="spellEnd"/>
        <w:r w:rsidRPr="00CA634B">
          <w:rPr>
            <w:rStyle w:val="ac"/>
            <w:rtl/>
          </w:rPr>
          <w:t xml:space="preserve">، ابن </w:t>
        </w:r>
        <w:proofErr w:type="spellStart"/>
        <w:r w:rsidRPr="00CA634B">
          <w:rPr>
            <w:rStyle w:val="ac"/>
            <w:rtl/>
          </w:rPr>
          <w:t>الغضائر</w:t>
        </w:r>
        <w:r w:rsidRPr="00CA634B">
          <w:rPr>
            <w:rStyle w:val="ac"/>
            <w:rFonts w:hint="cs"/>
            <w:rtl/>
          </w:rPr>
          <w:t>ی</w:t>
        </w:r>
        <w:proofErr w:type="spellEnd"/>
        <w:r w:rsidRPr="00CA634B">
          <w:rPr>
            <w:rStyle w:val="ac"/>
            <w:rFonts w:hint="eastAsia"/>
            <w:rtl/>
          </w:rPr>
          <w:t>،</w:t>
        </w:r>
        <w:r w:rsidRPr="00CA634B">
          <w:rPr>
            <w:rStyle w:val="ac"/>
            <w:rtl/>
          </w:rPr>
          <w:t xml:space="preserve"> ج1، ص86.</w:t>
        </w:r>
      </w:hyperlink>
    </w:p>
  </w:footnote>
  <w:footnote w:id="9">
    <w:p w:rsidR="00106445" w:rsidRPr="00796A28" w:rsidRDefault="00106445" w:rsidP="00106445">
      <w:pPr>
        <w:pStyle w:val="a9"/>
      </w:pPr>
      <w:r w:rsidRPr="00796A28">
        <w:footnoteRef/>
      </w:r>
      <w:r>
        <w:rPr>
          <w:rFonts w:hint="cs"/>
          <w:rtl/>
        </w:rPr>
        <w:t xml:space="preserve"> </w:t>
      </w:r>
      <w:hyperlink r:id="rId9" w:history="1">
        <w:proofErr w:type="spellStart"/>
        <w:r w:rsidRPr="00796A28">
          <w:rPr>
            <w:rStyle w:val="ac"/>
            <w:rFonts w:hint="eastAsia"/>
            <w:rtl/>
          </w:rPr>
          <w:t>معجم</w:t>
        </w:r>
        <w:proofErr w:type="spellEnd"/>
        <w:r w:rsidRPr="00796A28">
          <w:rPr>
            <w:rStyle w:val="ac"/>
            <w:rtl/>
          </w:rPr>
          <w:t xml:space="preserve"> رجال </w:t>
        </w:r>
        <w:proofErr w:type="spellStart"/>
        <w:r w:rsidRPr="00796A28">
          <w:rPr>
            <w:rStyle w:val="ac"/>
            <w:rtl/>
          </w:rPr>
          <w:t>الحد</w:t>
        </w:r>
        <w:r w:rsidRPr="00796A28">
          <w:rPr>
            <w:rStyle w:val="ac"/>
            <w:rFonts w:hint="cs"/>
            <w:rtl/>
          </w:rPr>
          <w:t>ی</w:t>
        </w:r>
        <w:r w:rsidRPr="00796A28">
          <w:rPr>
            <w:rStyle w:val="ac"/>
            <w:rFonts w:hint="eastAsia"/>
            <w:rtl/>
          </w:rPr>
          <w:t>ث</w:t>
        </w:r>
        <w:proofErr w:type="spellEnd"/>
        <w:r w:rsidRPr="00796A28">
          <w:rPr>
            <w:rStyle w:val="ac"/>
            <w:rFonts w:hint="eastAsia"/>
            <w:rtl/>
          </w:rPr>
          <w:t>،</w:t>
        </w:r>
        <w:r w:rsidRPr="00796A28">
          <w:rPr>
            <w:rStyle w:val="ac"/>
            <w:rtl/>
          </w:rPr>
          <w:t xml:space="preserve"> </w:t>
        </w:r>
        <w:proofErr w:type="spellStart"/>
        <w:r w:rsidRPr="00796A28">
          <w:rPr>
            <w:rStyle w:val="ac"/>
            <w:rtl/>
          </w:rPr>
          <w:t>الس</w:t>
        </w:r>
        <w:r w:rsidRPr="00796A28">
          <w:rPr>
            <w:rStyle w:val="ac"/>
            <w:rFonts w:hint="cs"/>
            <w:rtl/>
          </w:rPr>
          <w:t>ی</w:t>
        </w:r>
        <w:r w:rsidRPr="00796A28">
          <w:rPr>
            <w:rStyle w:val="ac"/>
            <w:rFonts w:hint="eastAsia"/>
            <w:rtl/>
          </w:rPr>
          <w:t>د</w:t>
        </w:r>
        <w:proofErr w:type="spellEnd"/>
        <w:r w:rsidRPr="00796A28">
          <w:rPr>
            <w:rStyle w:val="ac"/>
            <w:rtl/>
          </w:rPr>
          <w:t xml:space="preserve"> </w:t>
        </w:r>
        <w:proofErr w:type="spellStart"/>
        <w:r w:rsidRPr="00796A28">
          <w:rPr>
            <w:rStyle w:val="ac"/>
            <w:rtl/>
          </w:rPr>
          <w:t>أبوالقاسم</w:t>
        </w:r>
        <w:proofErr w:type="spellEnd"/>
        <w:r w:rsidRPr="00796A28">
          <w:rPr>
            <w:rStyle w:val="ac"/>
            <w:rtl/>
          </w:rPr>
          <w:t xml:space="preserve"> </w:t>
        </w:r>
        <w:proofErr w:type="spellStart"/>
        <w:r w:rsidRPr="00796A28">
          <w:rPr>
            <w:rStyle w:val="ac"/>
            <w:rtl/>
          </w:rPr>
          <w:t>الخوئ</w:t>
        </w:r>
        <w:r w:rsidRPr="00796A28">
          <w:rPr>
            <w:rStyle w:val="ac"/>
            <w:rFonts w:hint="cs"/>
            <w:rtl/>
          </w:rPr>
          <w:t>ی</w:t>
        </w:r>
        <w:proofErr w:type="spellEnd"/>
        <w:r w:rsidRPr="00796A28">
          <w:rPr>
            <w:rStyle w:val="ac"/>
            <w:rFonts w:hint="eastAsia"/>
            <w:rtl/>
          </w:rPr>
          <w:t>،</w:t>
        </w:r>
        <w:r w:rsidRPr="00796A28">
          <w:rPr>
            <w:rStyle w:val="ac"/>
            <w:rtl/>
          </w:rPr>
          <w:t xml:space="preserve"> ج15، ص53.</w:t>
        </w:r>
      </w:hyperlink>
    </w:p>
  </w:footnote>
  <w:footnote w:id="10">
    <w:p w:rsidR="00106445" w:rsidRPr="00106445" w:rsidRDefault="00106445" w:rsidP="00106445">
      <w:pPr>
        <w:pStyle w:val="a9"/>
      </w:pPr>
      <w:r w:rsidRPr="00106445">
        <w:footnoteRef/>
      </w:r>
      <w:r w:rsidRPr="00106445">
        <w:rPr>
          <w:rtl/>
        </w:rPr>
        <w:t xml:space="preserve"> </w:t>
      </w:r>
      <w:hyperlink r:id="rId10" w:history="1">
        <w:proofErr w:type="spellStart"/>
        <w:r w:rsidRPr="00106445">
          <w:rPr>
            <w:rStyle w:val="ac"/>
            <w:rtl/>
          </w:rPr>
          <w:t>معجم</w:t>
        </w:r>
        <w:proofErr w:type="spellEnd"/>
        <w:r w:rsidRPr="00106445">
          <w:rPr>
            <w:rStyle w:val="ac"/>
            <w:rtl/>
          </w:rPr>
          <w:t xml:space="preserve"> رجال </w:t>
        </w:r>
        <w:proofErr w:type="spellStart"/>
        <w:r w:rsidRPr="00106445">
          <w:rPr>
            <w:rStyle w:val="ac"/>
            <w:rtl/>
          </w:rPr>
          <w:t>الحد</w:t>
        </w:r>
        <w:r w:rsidRPr="00106445">
          <w:rPr>
            <w:rStyle w:val="ac"/>
            <w:rFonts w:hint="cs"/>
            <w:rtl/>
          </w:rPr>
          <w:t>ی</w:t>
        </w:r>
        <w:r w:rsidRPr="00106445">
          <w:rPr>
            <w:rStyle w:val="ac"/>
            <w:rFonts w:hint="eastAsia"/>
            <w:rtl/>
          </w:rPr>
          <w:t>ث</w:t>
        </w:r>
        <w:proofErr w:type="spellEnd"/>
        <w:r w:rsidRPr="00106445">
          <w:rPr>
            <w:rStyle w:val="ac"/>
            <w:rFonts w:hint="eastAsia"/>
            <w:rtl/>
          </w:rPr>
          <w:t>،</w:t>
        </w:r>
        <w:r w:rsidRPr="00106445">
          <w:rPr>
            <w:rStyle w:val="ac"/>
            <w:rtl/>
          </w:rPr>
          <w:t xml:space="preserve"> </w:t>
        </w:r>
        <w:proofErr w:type="spellStart"/>
        <w:r w:rsidRPr="00106445">
          <w:rPr>
            <w:rStyle w:val="ac"/>
            <w:rtl/>
          </w:rPr>
          <w:t>الس</w:t>
        </w:r>
        <w:r w:rsidRPr="00106445">
          <w:rPr>
            <w:rStyle w:val="ac"/>
            <w:rFonts w:hint="cs"/>
            <w:rtl/>
          </w:rPr>
          <w:t>ی</w:t>
        </w:r>
        <w:r w:rsidRPr="00106445">
          <w:rPr>
            <w:rStyle w:val="ac"/>
            <w:rFonts w:hint="eastAsia"/>
            <w:rtl/>
          </w:rPr>
          <w:t>د</w:t>
        </w:r>
        <w:proofErr w:type="spellEnd"/>
        <w:r w:rsidRPr="00106445">
          <w:rPr>
            <w:rStyle w:val="ac"/>
            <w:rtl/>
          </w:rPr>
          <w:t xml:space="preserve"> </w:t>
        </w:r>
        <w:proofErr w:type="spellStart"/>
        <w:r w:rsidRPr="00106445">
          <w:rPr>
            <w:rStyle w:val="ac"/>
            <w:rtl/>
          </w:rPr>
          <w:t>أبوالقاسم</w:t>
        </w:r>
        <w:proofErr w:type="spellEnd"/>
        <w:r w:rsidRPr="00106445">
          <w:rPr>
            <w:rStyle w:val="ac"/>
            <w:rtl/>
          </w:rPr>
          <w:t xml:space="preserve"> </w:t>
        </w:r>
        <w:proofErr w:type="spellStart"/>
        <w:r w:rsidRPr="00106445">
          <w:rPr>
            <w:rStyle w:val="ac"/>
            <w:rtl/>
          </w:rPr>
          <w:t>الخوئ</w:t>
        </w:r>
        <w:r w:rsidRPr="00106445">
          <w:rPr>
            <w:rStyle w:val="ac"/>
            <w:rFonts w:hint="cs"/>
            <w:rtl/>
          </w:rPr>
          <w:t>ی</w:t>
        </w:r>
        <w:proofErr w:type="spellEnd"/>
        <w:r w:rsidRPr="00106445">
          <w:rPr>
            <w:rStyle w:val="ac"/>
            <w:rFonts w:hint="eastAsia"/>
            <w:rtl/>
          </w:rPr>
          <w:t>،</w:t>
        </w:r>
        <w:r w:rsidRPr="00106445">
          <w:rPr>
            <w:rStyle w:val="ac"/>
            <w:rtl/>
          </w:rPr>
          <w:t xml:space="preserve"> ج15، ص53.</w:t>
        </w:r>
      </w:hyperlink>
    </w:p>
  </w:footnote>
  <w:footnote w:id="11">
    <w:p w:rsidR="00CA4C16" w:rsidRPr="00CA4C16" w:rsidRDefault="00CA4C16" w:rsidP="00CA4C16">
      <w:pPr>
        <w:pStyle w:val="a9"/>
      </w:pPr>
      <w:r w:rsidRPr="00CA4C16">
        <w:footnoteRef/>
      </w:r>
      <w:r w:rsidRPr="00CA4C16">
        <w:rPr>
          <w:rtl/>
        </w:rPr>
        <w:t xml:space="preserve"> </w:t>
      </w:r>
      <w:hyperlink r:id="rId11" w:history="1">
        <w:r w:rsidRPr="00CA4C16">
          <w:rPr>
            <w:rStyle w:val="ac"/>
            <w:rtl/>
          </w:rPr>
          <w:t xml:space="preserve">قاموس </w:t>
        </w:r>
        <w:proofErr w:type="spellStart"/>
        <w:r w:rsidRPr="00CA4C16">
          <w:rPr>
            <w:rStyle w:val="ac"/>
            <w:rtl/>
          </w:rPr>
          <w:t>الرجال</w:t>
        </w:r>
        <w:proofErr w:type="spellEnd"/>
        <w:r w:rsidRPr="00CA4C16">
          <w:rPr>
            <w:rStyle w:val="ac"/>
            <w:rtl/>
          </w:rPr>
          <w:t xml:space="preserve">، </w:t>
        </w:r>
        <w:proofErr w:type="spellStart"/>
        <w:r w:rsidRPr="00CA4C16">
          <w:rPr>
            <w:rStyle w:val="ac"/>
            <w:rtl/>
          </w:rPr>
          <w:t>الش</w:t>
        </w:r>
        <w:r w:rsidRPr="00CA4C16">
          <w:rPr>
            <w:rStyle w:val="ac"/>
            <w:rFonts w:hint="cs"/>
            <w:rtl/>
          </w:rPr>
          <w:t>ی</w:t>
        </w:r>
        <w:r w:rsidRPr="00CA4C16">
          <w:rPr>
            <w:rStyle w:val="ac"/>
            <w:rFonts w:hint="eastAsia"/>
            <w:rtl/>
          </w:rPr>
          <w:t>خ</w:t>
        </w:r>
        <w:proofErr w:type="spellEnd"/>
        <w:r w:rsidRPr="00CA4C16">
          <w:rPr>
            <w:rStyle w:val="ac"/>
            <w:rtl/>
          </w:rPr>
          <w:t xml:space="preserve"> محمد تق</w:t>
        </w:r>
        <w:r w:rsidRPr="00CA4C16">
          <w:rPr>
            <w:rStyle w:val="ac"/>
            <w:rFonts w:hint="cs"/>
            <w:rtl/>
          </w:rPr>
          <w:t>ی</w:t>
        </w:r>
        <w:r w:rsidRPr="00CA4C16">
          <w:rPr>
            <w:rStyle w:val="ac"/>
            <w:rtl/>
          </w:rPr>
          <w:t xml:space="preserve"> </w:t>
        </w:r>
        <w:proofErr w:type="spellStart"/>
        <w:r w:rsidRPr="00CA4C16">
          <w:rPr>
            <w:rStyle w:val="ac"/>
            <w:rtl/>
          </w:rPr>
          <w:t>التستر</w:t>
        </w:r>
        <w:r w:rsidRPr="00CA4C16">
          <w:rPr>
            <w:rStyle w:val="ac"/>
            <w:rFonts w:hint="cs"/>
            <w:rtl/>
          </w:rPr>
          <w:t>ی</w:t>
        </w:r>
        <w:proofErr w:type="spellEnd"/>
        <w:r w:rsidRPr="00CA4C16">
          <w:rPr>
            <w:rStyle w:val="ac"/>
            <w:rFonts w:hint="eastAsia"/>
            <w:rtl/>
          </w:rPr>
          <w:t>،</w:t>
        </w:r>
        <w:r w:rsidRPr="00CA4C16">
          <w:rPr>
            <w:rStyle w:val="ac"/>
            <w:rtl/>
          </w:rPr>
          <w:t xml:space="preserve"> ج8، ص498.</w:t>
        </w:r>
      </w:hyperlink>
    </w:p>
  </w:footnote>
  <w:footnote w:id="12">
    <w:p w:rsidR="00E33164" w:rsidRPr="00E33164" w:rsidRDefault="00E33164" w:rsidP="00E33164">
      <w:pPr>
        <w:pStyle w:val="a9"/>
      </w:pPr>
      <w:r w:rsidRPr="00E33164">
        <w:footnoteRef/>
      </w:r>
      <w:r w:rsidRPr="00E33164">
        <w:rPr>
          <w:rtl/>
        </w:rPr>
        <w:t xml:space="preserve"> </w:t>
      </w:r>
      <w:hyperlink r:id="rId12" w:history="1">
        <w:proofErr w:type="spellStart"/>
        <w:r w:rsidRPr="00E33164">
          <w:rPr>
            <w:rStyle w:val="ac"/>
            <w:rFonts w:hint="eastAsia"/>
            <w:rtl/>
          </w:rPr>
          <w:t>منتق</w:t>
        </w:r>
        <w:r w:rsidRPr="00E33164">
          <w:rPr>
            <w:rStyle w:val="ac"/>
            <w:rFonts w:hint="cs"/>
            <w:rtl/>
          </w:rPr>
          <w:t>ی</w:t>
        </w:r>
        <w:proofErr w:type="spellEnd"/>
        <w:r w:rsidRPr="00E33164">
          <w:rPr>
            <w:rStyle w:val="ac"/>
            <w:rtl/>
          </w:rPr>
          <w:t xml:space="preserve"> </w:t>
        </w:r>
        <w:proofErr w:type="spellStart"/>
        <w:r w:rsidRPr="00E33164">
          <w:rPr>
            <w:rStyle w:val="ac"/>
            <w:rtl/>
          </w:rPr>
          <w:t>الاصول</w:t>
        </w:r>
        <w:proofErr w:type="spellEnd"/>
        <w:r w:rsidRPr="00E33164">
          <w:rPr>
            <w:rStyle w:val="ac"/>
            <w:rtl/>
          </w:rPr>
          <w:t>، س</w:t>
        </w:r>
        <w:r w:rsidRPr="00E33164">
          <w:rPr>
            <w:rStyle w:val="ac"/>
            <w:rFonts w:hint="cs"/>
            <w:rtl/>
          </w:rPr>
          <w:t>ی</w:t>
        </w:r>
        <w:r w:rsidRPr="00E33164">
          <w:rPr>
            <w:rStyle w:val="ac"/>
            <w:rFonts w:hint="eastAsia"/>
            <w:rtl/>
          </w:rPr>
          <w:t>د</w:t>
        </w:r>
        <w:r w:rsidRPr="00E33164">
          <w:rPr>
            <w:rStyle w:val="ac"/>
            <w:rtl/>
          </w:rPr>
          <w:t xml:space="preserve"> محمد حس</w:t>
        </w:r>
        <w:r w:rsidRPr="00E33164">
          <w:rPr>
            <w:rStyle w:val="ac"/>
            <w:rFonts w:hint="cs"/>
            <w:rtl/>
          </w:rPr>
          <w:t>ی</w:t>
        </w:r>
        <w:r w:rsidRPr="00E33164">
          <w:rPr>
            <w:rStyle w:val="ac"/>
            <w:rFonts w:hint="eastAsia"/>
            <w:rtl/>
          </w:rPr>
          <w:t>ن</w:t>
        </w:r>
        <w:r w:rsidRPr="00E33164">
          <w:rPr>
            <w:rStyle w:val="ac"/>
            <w:rFonts w:hint="cs"/>
            <w:rtl/>
          </w:rPr>
          <w:t>ی</w:t>
        </w:r>
        <w:r w:rsidRPr="00E33164">
          <w:rPr>
            <w:rStyle w:val="ac"/>
            <w:rtl/>
          </w:rPr>
          <w:t xml:space="preserve"> روحان</w:t>
        </w:r>
        <w:r w:rsidRPr="00E33164">
          <w:rPr>
            <w:rStyle w:val="ac"/>
            <w:rFonts w:hint="cs"/>
            <w:rtl/>
          </w:rPr>
          <w:t>ی</w:t>
        </w:r>
        <w:r w:rsidRPr="00E33164">
          <w:rPr>
            <w:rStyle w:val="ac"/>
            <w:rFonts w:hint="eastAsia"/>
            <w:rtl/>
          </w:rPr>
          <w:t>،</w:t>
        </w:r>
        <w:r w:rsidRPr="00E33164">
          <w:rPr>
            <w:rStyle w:val="ac"/>
            <w:rtl/>
          </w:rPr>
          <w:t xml:space="preserve"> ج7، ص8.</w:t>
        </w:r>
      </w:hyperlink>
    </w:p>
  </w:footnote>
  <w:footnote w:id="13">
    <w:p w:rsidR="002C022C" w:rsidRPr="002C022C" w:rsidRDefault="002C022C" w:rsidP="002C022C">
      <w:pPr>
        <w:pStyle w:val="a9"/>
        <w:rPr>
          <w:rFonts w:cs="Times New Roman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القواعد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الفقهیه</w:t>
      </w:r>
      <w:proofErr w:type="spellEnd"/>
      <w:r>
        <w:rPr>
          <w:rFonts w:hint="cs"/>
          <w:rtl/>
        </w:rPr>
        <w:t xml:space="preserve">، سید علی حسینی سیستانی، ج1، ص298. «و </w:t>
      </w:r>
      <w:proofErr w:type="spellStart"/>
      <w:r>
        <w:rPr>
          <w:rFonts w:hint="cs"/>
          <w:rtl/>
        </w:rPr>
        <w:t>لابدّ</w:t>
      </w:r>
      <w:proofErr w:type="spell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الاخذ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بالقدر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المتیقّن</w:t>
      </w:r>
      <w:proofErr w:type="spellEnd"/>
      <w:r>
        <w:rPr>
          <w:rFonts w:hint="cs"/>
          <w:rtl/>
        </w:rPr>
        <w:t xml:space="preserve">... علی وفق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المؤکّده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المقرونه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بالتصرّفات</w:t>
      </w:r>
      <w:proofErr w:type="spellEnd"/>
      <w:r>
        <w:rPr>
          <w:rFonts w:hint="cs"/>
          <w:rtl/>
        </w:rPr>
        <w:t>.»</w:t>
      </w:r>
    </w:p>
  </w:footnote>
  <w:footnote w:id="14">
    <w:p w:rsidR="00380767" w:rsidRDefault="00380767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EF" w:rsidRPr="001D2E9A" w:rsidRDefault="00BB73EF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9" w:name="BokNum"/>
    <w:bookmarkEnd w:id="19"/>
    <w:r>
      <w:rPr>
        <w:b/>
        <w:bCs/>
        <w:sz w:val="20"/>
        <w:szCs w:val="24"/>
        <w:rtl/>
      </w:rPr>
      <w:t>070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20" w:name="Bokdars"/>
    <w:bookmarkEnd w:id="20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21" w:name="Bokostad"/>
    <w:bookmarkEnd w:id="21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2" w:name="BokTarikh"/>
    <w:bookmarkEnd w:id="22"/>
    <w:r>
      <w:rPr>
        <w:sz w:val="24"/>
        <w:szCs w:val="24"/>
        <w:rtl/>
      </w:rPr>
      <w:t>7 /11 /1397</w:t>
    </w:r>
  </w:p>
  <w:p w:rsidR="00BB73EF" w:rsidRPr="00F16B53" w:rsidRDefault="00BB73EF" w:rsidP="009F16D6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3" w:name="BokSabj"/>
    <w:bookmarkEnd w:id="23"/>
    <w:r>
      <w:rPr>
        <w:color w:val="000000" w:themeColor="text1"/>
        <w:sz w:val="24"/>
        <w:szCs w:val="24"/>
        <w:rtl/>
      </w:rPr>
      <w:t xml:space="preserve">قاعده 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د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4" w:name="Bokmoqarer"/>
    <w:bookmarkEnd w:id="24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5" w:name="BokSabj2"/>
    <w:bookmarkEnd w:id="25"/>
    <w:r>
      <w:rPr>
        <w:rFonts w:hint="cs"/>
        <w:sz w:val="24"/>
        <w:szCs w:val="24"/>
        <w:rtl/>
      </w:rPr>
      <w:t xml:space="preserve">دلیل قاعده، بررسی روایت </w:t>
    </w:r>
    <w:proofErr w:type="spellStart"/>
    <w:r>
      <w:rPr>
        <w:rFonts w:hint="cs"/>
        <w:sz w:val="24"/>
        <w:szCs w:val="24"/>
        <w:rtl/>
      </w:rPr>
      <w:t>حفص</w:t>
    </w:r>
    <w:proofErr w:type="spellEnd"/>
    <w:r>
      <w:rPr>
        <w:rFonts w:hint="cs"/>
        <w:sz w:val="24"/>
        <w:szCs w:val="24"/>
        <w:rtl/>
      </w:rPr>
      <w:t xml:space="preserve"> بن غیاث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76B5"/>
    <w:multiLevelType w:val="hybridMultilevel"/>
    <w:tmpl w:val="8DA21B2A"/>
    <w:lvl w:ilvl="0" w:tplc="6664911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65DB"/>
    <w:rsid w:val="000072A3"/>
    <w:rsid w:val="00025777"/>
    <w:rsid w:val="00025B70"/>
    <w:rsid w:val="00033987"/>
    <w:rsid w:val="000353D7"/>
    <w:rsid w:val="00055496"/>
    <w:rsid w:val="00074EA3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0F7CAF"/>
    <w:rsid w:val="00102585"/>
    <w:rsid w:val="00106445"/>
    <w:rsid w:val="00114AB7"/>
    <w:rsid w:val="00116B2B"/>
    <w:rsid w:val="00124E3D"/>
    <w:rsid w:val="00127E95"/>
    <w:rsid w:val="00130659"/>
    <w:rsid w:val="001347C7"/>
    <w:rsid w:val="001356B0"/>
    <w:rsid w:val="00151937"/>
    <w:rsid w:val="00153777"/>
    <w:rsid w:val="00181844"/>
    <w:rsid w:val="001837E9"/>
    <w:rsid w:val="00187DFA"/>
    <w:rsid w:val="00197CC1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13DC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022C"/>
    <w:rsid w:val="002C23B5"/>
    <w:rsid w:val="002C53A2"/>
    <w:rsid w:val="002D0040"/>
    <w:rsid w:val="002D2FA8"/>
    <w:rsid w:val="002D77A2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634ED"/>
    <w:rsid w:val="0037339B"/>
    <w:rsid w:val="00380767"/>
    <w:rsid w:val="00386C11"/>
    <w:rsid w:val="00386C1A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02EB0"/>
    <w:rsid w:val="0040475A"/>
    <w:rsid w:val="00425015"/>
    <w:rsid w:val="00430994"/>
    <w:rsid w:val="00441B6D"/>
    <w:rsid w:val="00451674"/>
    <w:rsid w:val="004556AA"/>
    <w:rsid w:val="004556EF"/>
    <w:rsid w:val="00462B07"/>
    <w:rsid w:val="00465BD2"/>
    <w:rsid w:val="004715C8"/>
    <w:rsid w:val="00481C31"/>
    <w:rsid w:val="00482FC1"/>
    <w:rsid w:val="00483027"/>
    <w:rsid w:val="00486FCE"/>
    <w:rsid w:val="004871AA"/>
    <w:rsid w:val="004918D7"/>
    <w:rsid w:val="004926E1"/>
    <w:rsid w:val="004A2FEA"/>
    <w:rsid w:val="004B324C"/>
    <w:rsid w:val="004B586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97326"/>
    <w:rsid w:val="005A2E26"/>
    <w:rsid w:val="005B5C81"/>
    <w:rsid w:val="005B7BCA"/>
    <w:rsid w:val="005C0DAE"/>
    <w:rsid w:val="005C188E"/>
    <w:rsid w:val="005D2349"/>
    <w:rsid w:val="005D64BA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4960"/>
    <w:rsid w:val="00635219"/>
    <w:rsid w:val="00635EC0"/>
    <w:rsid w:val="00640B58"/>
    <w:rsid w:val="00651B02"/>
    <w:rsid w:val="00651B19"/>
    <w:rsid w:val="00660A29"/>
    <w:rsid w:val="006618F7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D45C8"/>
    <w:rsid w:val="006D4D28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084A"/>
    <w:rsid w:val="00744DE6"/>
    <w:rsid w:val="00762452"/>
    <w:rsid w:val="007639E0"/>
    <w:rsid w:val="0076726D"/>
    <w:rsid w:val="00775507"/>
    <w:rsid w:val="00782724"/>
    <w:rsid w:val="00783473"/>
    <w:rsid w:val="0078594B"/>
    <w:rsid w:val="00795E02"/>
    <w:rsid w:val="00796A28"/>
    <w:rsid w:val="007979D0"/>
    <w:rsid w:val="007A4E18"/>
    <w:rsid w:val="007A7B8C"/>
    <w:rsid w:val="007B629B"/>
    <w:rsid w:val="007C6D9E"/>
    <w:rsid w:val="007D1C43"/>
    <w:rsid w:val="007D4779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2621E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0C58"/>
    <w:rsid w:val="008B4464"/>
    <w:rsid w:val="008B750B"/>
    <w:rsid w:val="008C3162"/>
    <w:rsid w:val="008C77A4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6CF"/>
    <w:rsid w:val="0099497B"/>
    <w:rsid w:val="009A43BA"/>
    <w:rsid w:val="009B0D05"/>
    <w:rsid w:val="009B4CA6"/>
    <w:rsid w:val="009B79F8"/>
    <w:rsid w:val="009C66D5"/>
    <w:rsid w:val="009C7FD3"/>
    <w:rsid w:val="009D13FD"/>
    <w:rsid w:val="009D266A"/>
    <w:rsid w:val="009F16D6"/>
    <w:rsid w:val="009F7E07"/>
    <w:rsid w:val="00A01522"/>
    <w:rsid w:val="00A10A11"/>
    <w:rsid w:val="00A13C6A"/>
    <w:rsid w:val="00A17B09"/>
    <w:rsid w:val="00A245E7"/>
    <w:rsid w:val="00A457C6"/>
    <w:rsid w:val="00A464BD"/>
    <w:rsid w:val="00A46AD0"/>
    <w:rsid w:val="00A47063"/>
    <w:rsid w:val="00A473A8"/>
    <w:rsid w:val="00A513F0"/>
    <w:rsid w:val="00A61AC8"/>
    <w:rsid w:val="00A6366F"/>
    <w:rsid w:val="00A65D4C"/>
    <w:rsid w:val="00A70512"/>
    <w:rsid w:val="00A84983"/>
    <w:rsid w:val="00A878A5"/>
    <w:rsid w:val="00A94F7E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501A8"/>
    <w:rsid w:val="00B55AE4"/>
    <w:rsid w:val="00B70B46"/>
    <w:rsid w:val="00B739B0"/>
    <w:rsid w:val="00B814A3"/>
    <w:rsid w:val="00B82F04"/>
    <w:rsid w:val="00B96F38"/>
    <w:rsid w:val="00BB0666"/>
    <w:rsid w:val="00BB3854"/>
    <w:rsid w:val="00BB73EF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3EE2"/>
    <w:rsid w:val="00CA4C16"/>
    <w:rsid w:val="00CA634B"/>
    <w:rsid w:val="00CA7FD5"/>
    <w:rsid w:val="00CB3287"/>
    <w:rsid w:val="00CB33E2"/>
    <w:rsid w:val="00CB4E68"/>
    <w:rsid w:val="00CC2733"/>
    <w:rsid w:val="00CD0050"/>
    <w:rsid w:val="00CE7481"/>
    <w:rsid w:val="00CF0A8F"/>
    <w:rsid w:val="00D0045E"/>
    <w:rsid w:val="00D048CE"/>
    <w:rsid w:val="00D10998"/>
    <w:rsid w:val="00D15CBD"/>
    <w:rsid w:val="00D221CB"/>
    <w:rsid w:val="00D23391"/>
    <w:rsid w:val="00D31805"/>
    <w:rsid w:val="00D552B9"/>
    <w:rsid w:val="00D735B2"/>
    <w:rsid w:val="00D74021"/>
    <w:rsid w:val="00D76D01"/>
    <w:rsid w:val="00D922A9"/>
    <w:rsid w:val="00D9394A"/>
    <w:rsid w:val="00D96AB8"/>
    <w:rsid w:val="00DB0CBB"/>
    <w:rsid w:val="00DB67CC"/>
    <w:rsid w:val="00DC2C3C"/>
    <w:rsid w:val="00DC3035"/>
    <w:rsid w:val="00DC3783"/>
    <w:rsid w:val="00DD374E"/>
    <w:rsid w:val="00DE1070"/>
    <w:rsid w:val="00E00219"/>
    <w:rsid w:val="00E0316B"/>
    <w:rsid w:val="00E25E10"/>
    <w:rsid w:val="00E33164"/>
    <w:rsid w:val="00E50B41"/>
    <w:rsid w:val="00E5219B"/>
    <w:rsid w:val="00E52D07"/>
    <w:rsid w:val="00E5518B"/>
    <w:rsid w:val="00E609FE"/>
    <w:rsid w:val="00E630BE"/>
    <w:rsid w:val="00E725E5"/>
    <w:rsid w:val="00E75920"/>
    <w:rsid w:val="00E80D96"/>
    <w:rsid w:val="00E871FA"/>
    <w:rsid w:val="00E91E99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26341"/>
    <w:rsid w:val="00F270D7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86CCD"/>
    <w:rsid w:val="00F914EB"/>
    <w:rsid w:val="00F91B85"/>
    <w:rsid w:val="00F92966"/>
    <w:rsid w:val="00F938E7"/>
    <w:rsid w:val="00FA3B17"/>
    <w:rsid w:val="00FA5E8D"/>
    <w:rsid w:val="00FA5F3D"/>
    <w:rsid w:val="00FB2BDB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40475A"/>
    <w:pPr>
      <w:keepNext/>
      <w:spacing w:before="240" w:after="60"/>
      <w:outlineLvl w:val="3"/>
    </w:pPr>
    <w:rPr>
      <w:rFonts w:eastAsia="Times New Roman" w:cs="B Titr"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40475A"/>
    <w:rPr>
      <w:rFonts w:eastAsia="Times New Roman" w:cs="B Titr"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796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40475A"/>
    <w:pPr>
      <w:keepNext/>
      <w:spacing w:before="240" w:after="60"/>
      <w:outlineLvl w:val="3"/>
    </w:pPr>
    <w:rPr>
      <w:rFonts w:eastAsia="Times New Roman" w:cs="B Titr"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40475A"/>
    <w:rPr>
      <w:rFonts w:eastAsia="Times New Roman" w:cs="B Titr"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796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27444/1/86/&#1705;&#1575;&#1587;&#1608;&#1604;&#1575;" TargetMode="External"/><Relationship Id="rId3" Type="http://schemas.openxmlformats.org/officeDocument/2006/relationships/hyperlink" Target="http://lib.eshia.ir/14028/1/184/&#1575;&#1604;&#1605;&#1606;&#1602;&#1585;&#1740;" TargetMode="External"/><Relationship Id="rId7" Type="http://schemas.openxmlformats.org/officeDocument/2006/relationships/hyperlink" Target="http://lib.eshia.ir/14028/1/315/&#1576;&#1705;&#1575;&#1587;&#1608;&#1604;&#1575;" TargetMode="External"/><Relationship Id="rId12" Type="http://schemas.openxmlformats.org/officeDocument/2006/relationships/hyperlink" Target="http://lib.eshia.ir/13050/7/8/&#1575;&#1604;&#1578;&#1581;&#1602;&#1740;&#1602;" TargetMode="External"/><Relationship Id="rId2" Type="http://schemas.openxmlformats.org/officeDocument/2006/relationships/hyperlink" Target="http://lib.eshia.ir/14010/1/116/&#1593;&#1575;&#1605;&#1740;" TargetMode="External"/><Relationship Id="rId1" Type="http://schemas.openxmlformats.org/officeDocument/2006/relationships/hyperlink" Target="http://lib.eshia.ir/11025/27/292/&#1581;&#1601;&#1589;" TargetMode="External"/><Relationship Id="rId6" Type="http://schemas.openxmlformats.org/officeDocument/2006/relationships/hyperlink" Target="http://lib.eshia.ir/14036/3/193/&#1575;&#1604;&#1586;&#1740;&#1575;&#1585;&#1575;&#1578;" TargetMode="External"/><Relationship Id="rId11" Type="http://schemas.openxmlformats.org/officeDocument/2006/relationships/hyperlink" Target="http://lib.eshia.ir/10508/8/498/&#1575;&#1604;&#1575;&#1587;&#1578;&#1583;&#1604;&#1575;&#1604;" TargetMode="External"/><Relationship Id="rId5" Type="http://schemas.openxmlformats.org/officeDocument/2006/relationships/hyperlink" Target="http://lib.eshia.ir/11021/4/490/&#1575;&#1604;&#1586;&#1740;&#1575;&#1585;&#1575;&#1578;" TargetMode="External"/><Relationship Id="rId10" Type="http://schemas.openxmlformats.org/officeDocument/2006/relationships/hyperlink" Target="http://lib.eshia.ir/14036/15/53/&#1576;&#1575;&#1591;&#1604;" TargetMode="External"/><Relationship Id="rId4" Type="http://schemas.openxmlformats.org/officeDocument/2006/relationships/hyperlink" Target="http://lib.eshia.ir/27444/1/65/&#1575;&#1604;&#1575;&#1589;&#1576;&#1607;&#1575;&#1606;&#1740;" TargetMode="External"/><Relationship Id="rId9" Type="http://schemas.openxmlformats.org/officeDocument/2006/relationships/hyperlink" Target="http://lib.eshia.ir/14036/15/53/&#1575;&#1604;&#1575;&#1585;&#1583;&#1576;&#1740;&#1604;&#174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01D2-43D8-4471-8AE2-4641BC57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1352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10253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35</cp:revision>
  <dcterms:created xsi:type="dcterms:W3CDTF">2019-01-27T04:46:00Z</dcterms:created>
  <dcterms:modified xsi:type="dcterms:W3CDTF">2019-01-28T16:34:00Z</dcterms:modified>
  <cp:contentStatus>ویرایش 2.5</cp:contentStatus>
  <cp:version>2.7</cp:version>
</cp:coreProperties>
</file>