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646A0">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C5C11" w:rsidRDefault="00AC5C11" w:rsidP="00AC5C11">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4544370" w:history="1">
        <w:r w:rsidRPr="00233796">
          <w:rPr>
            <w:rStyle w:val="ac"/>
            <w:noProof/>
            <w:rtl/>
          </w:rPr>
          <w:t>ادامه بررس</w:t>
        </w:r>
        <w:r w:rsidRPr="00233796">
          <w:rPr>
            <w:rStyle w:val="ac"/>
            <w:rFonts w:hint="cs"/>
            <w:noProof/>
            <w:rtl/>
          </w:rPr>
          <w:t>ی</w:t>
        </w:r>
        <w:r w:rsidRPr="00233796">
          <w:rPr>
            <w:rStyle w:val="ac"/>
            <w:noProof/>
            <w:rtl/>
          </w:rPr>
          <w:t xml:space="preserve"> روا</w:t>
        </w:r>
        <w:r w:rsidRPr="00233796">
          <w:rPr>
            <w:rStyle w:val="ac"/>
            <w:rFonts w:hint="cs"/>
            <w:noProof/>
            <w:rtl/>
          </w:rPr>
          <w:t>ی</w:t>
        </w:r>
        <w:r w:rsidRPr="00233796">
          <w:rPr>
            <w:rStyle w:val="ac"/>
            <w:rFonts w:hint="eastAsia"/>
            <w:noProof/>
            <w:rtl/>
          </w:rPr>
          <w:t>ت</w:t>
        </w:r>
        <w:r w:rsidRPr="00233796">
          <w:rPr>
            <w:rStyle w:val="ac"/>
            <w:noProof/>
            <w:rtl/>
          </w:rPr>
          <w:t xml:space="preserve"> حفص بن غ</w:t>
        </w:r>
        <w:r w:rsidRPr="00233796">
          <w:rPr>
            <w:rStyle w:val="ac"/>
            <w:rFonts w:hint="cs"/>
            <w:noProof/>
            <w:rtl/>
          </w:rPr>
          <w:t>ی</w:t>
        </w:r>
        <w:r w:rsidRPr="00233796">
          <w:rPr>
            <w:rStyle w:val="ac"/>
            <w:rFonts w:hint="eastAsia"/>
            <w:noProof/>
            <w:rtl/>
          </w:rPr>
          <w:t>اث</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Toc534544370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AC5C11" w:rsidRDefault="00AF442D" w:rsidP="00AC5C11">
      <w:pPr>
        <w:pStyle w:val="22"/>
        <w:tabs>
          <w:tab w:val="right" w:leader="dot" w:pos="10194"/>
        </w:tabs>
        <w:rPr>
          <w:rFonts w:asciiTheme="minorHAnsi" w:eastAsiaTheme="minorEastAsia" w:hAnsiTheme="minorHAnsi" w:cstheme="minorBidi"/>
          <w:bCs w:val="0"/>
          <w:noProof/>
          <w:color w:val="auto"/>
          <w:szCs w:val="22"/>
          <w:rtl/>
          <w:lang w:bidi="ar-SA"/>
        </w:rPr>
      </w:pPr>
      <w:hyperlink w:anchor="_Toc534544371" w:history="1">
        <w:r w:rsidR="00AC5C11" w:rsidRPr="00233796">
          <w:rPr>
            <w:rStyle w:val="ac"/>
            <w:noProof/>
            <w:rtl/>
          </w:rPr>
          <w:t>تخلص از مناقشه مرحوم نائ</w:t>
        </w:r>
        <w:r w:rsidR="00AC5C11" w:rsidRPr="00233796">
          <w:rPr>
            <w:rStyle w:val="ac"/>
            <w:rFonts w:hint="cs"/>
            <w:noProof/>
            <w:rtl/>
          </w:rPr>
          <w:t>ی</w:t>
        </w:r>
        <w:r w:rsidR="00AC5C11" w:rsidRPr="00233796">
          <w:rPr>
            <w:rStyle w:val="ac"/>
            <w:rFonts w:hint="eastAsia"/>
            <w:noProof/>
            <w:rtl/>
          </w:rPr>
          <w:t>ن</w:t>
        </w:r>
        <w:r w:rsidR="00AC5C11" w:rsidRPr="00233796">
          <w:rPr>
            <w:rStyle w:val="ac"/>
            <w:rFonts w:hint="cs"/>
            <w:noProof/>
            <w:rtl/>
          </w:rPr>
          <w:t>ی</w:t>
        </w:r>
        <w:r w:rsidR="00AC5C11">
          <w:rPr>
            <w:noProof/>
            <w:webHidden/>
            <w:rtl/>
          </w:rPr>
          <w:tab/>
        </w:r>
        <w:r w:rsidR="00AC5C11">
          <w:rPr>
            <w:noProof/>
            <w:webHidden/>
            <w:rtl/>
          </w:rPr>
          <w:fldChar w:fldCharType="begin"/>
        </w:r>
        <w:r w:rsidR="00AC5C11">
          <w:rPr>
            <w:noProof/>
            <w:webHidden/>
            <w:rtl/>
          </w:rPr>
          <w:instrText xml:space="preserve"> </w:instrText>
        </w:r>
        <w:r w:rsidR="00AC5C11">
          <w:rPr>
            <w:noProof/>
            <w:webHidden/>
          </w:rPr>
          <w:instrText>PAGEREF</w:instrText>
        </w:r>
        <w:r w:rsidR="00AC5C11">
          <w:rPr>
            <w:noProof/>
            <w:webHidden/>
            <w:rtl/>
          </w:rPr>
          <w:instrText xml:space="preserve"> _</w:instrText>
        </w:r>
        <w:r w:rsidR="00AC5C11">
          <w:rPr>
            <w:noProof/>
            <w:webHidden/>
          </w:rPr>
          <w:instrText>Toc534544371 \h</w:instrText>
        </w:r>
        <w:r w:rsidR="00AC5C11">
          <w:rPr>
            <w:noProof/>
            <w:webHidden/>
            <w:rtl/>
          </w:rPr>
          <w:instrText xml:space="preserve"> </w:instrText>
        </w:r>
        <w:r w:rsidR="00AC5C11">
          <w:rPr>
            <w:noProof/>
            <w:webHidden/>
            <w:rtl/>
          </w:rPr>
        </w:r>
        <w:r w:rsidR="00AC5C11">
          <w:rPr>
            <w:noProof/>
            <w:webHidden/>
            <w:rtl/>
          </w:rPr>
          <w:fldChar w:fldCharType="separate"/>
        </w:r>
        <w:r w:rsidR="00AC5C11">
          <w:rPr>
            <w:noProof/>
            <w:webHidden/>
            <w:rtl/>
          </w:rPr>
          <w:t>1</w:t>
        </w:r>
        <w:r w:rsidR="00AC5C11">
          <w:rPr>
            <w:noProof/>
            <w:webHidden/>
            <w:rtl/>
          </w:rPr>
          <w:fldChar w:fldCharType="end"/>
        </w:r>
      </w:hyperlink>
    </w:p>
    <w:p w:rsidR="00AC5C11" w:rsidRDefault="00AF442D" w:rsidP="00AC5C11">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4544372" w:history="1">
        <w:r w:rsidR="00AC5C11" w:rsidRPr="00233796">
          <w:rPr>
            <w:rStyle w:val="ac"/>
            <w:noProof/>
            <w:rtl/>
          </w:rPr>
          <w:t>اشکال به تخلص</w:t>
        </w:r>
        <w:r w:rsidR="00AC5C11">
          <w:rPr>
            <w:noProof/>
            <w:webHidden/>
            <w:rtl/>
          </w:rPr>
          <w:tab/>
        </w:r>
        <w:r w:rsidR="00AC5C11">
          <w:rPr>
            <w:noProof/>
            <w:webHidden/>
            <w:rtl/>
          </w:rPr>
          <w:fldChar w:fldCharType="begin"/>
        </w:r>
        <w:r w:rsidR="00AC5C11">
          <w:rPr>
            <w:noProof/>
            <w:webHidden/>
            <w:rtl/>
          </w:rPr>
          <w:instrText xml:space="preserve"> </w:instrText>
        </w:r>
        <w:r w:rsidR="00AC5C11">
          <w:rPr>
            <w:noProof/>
            <w:webHidden/>
          </w:rPr>
          <w:instrText>PAGEREF</w:instrText>
        </w:r>
        <w:r w:rsidR="00AC5C11">
          <w:rPr>
            <w:noProof/>
            <w:webHidden/>
            <w:rtl/>
          </w:rPr>
          <w:instrText xml:space="preserve"> _</w:instrText>
        </w:r>
        <w:r w:rsidR="00AC5C11">
          <w:rPr>
            <w:noProof/>
            <w:webHidden/>
          </w:rPr>
          <w:instrText>Toc534544372 \h</w:instrText>
        </w:r>
        <w:r w:rsidR="00AC5C11">
          <w:rPr>
            <w:noProof/>
            <w:webHidden/>
            <w:rtl/>
          </w:rPr>
          <w:instrText xml:space="preserve"> </w:instrText>
        </w:r>
        <w:r w:rsidR="00AC5C11">
          <w:rPr>
            <w:noProof/>
            <w:webHidden/>
            <w:rtl/>
          </w:rPr>
        </w:r>
        <w:r w:rsidR="00AC5C11">
          <w:rPr>
            <w:noProof/>
            <w:webHidden/>
            <w:rtl/>
          </w:rPr>
          <w:fldChar w:fldCharType="separate"/>
        </w:r>
        <w:r w:rsidR="00AC5C11">
          <w:rPr>
            <w:noProof/>
            <w:webHidden/>
            <w:rtl/>
          </w:rPr>
          <w:t>2</w:t>
        </w:r>
        <w:r w:rsidR="00AC5C11">
          <w:rPr>
            <w:noProof/>
            <w:webHidden/>
            <w:rtl/>
          </w:rPr>
          <w:fldChar w:fldCharType="end"/>
        </w:r>
      </w:hyperlink>
    </w:p>
    <w:p w:rsidR="00AC5C11" w:rsidRDefault="00AF442D" w:rsidP="00AC5C11">
      <w:pPr>
        <w:pStyle w:val="11"/>
        <w:rPr>
          <w:rFonts w:asciiTheme="minorHAnsi" w:eastAsiaTheme="minorEastAsia" w:hAnsiTheme="minorHAnsi" w:cstheme="minorBidi"/>
          <w:noProof/>
          <w:color w:val="auto"/>
          <w:szCs w:val="22"/>
          <w:rtl/>
          <w:lang w:bidi="ar-SA"/>
        </w:rPr>
      </w:pPr>
      <w:hyperlink w:anchor="_Toc534544373" w:history="1">
        <w:r w:rsidR="00AC5C11" w:rsidRPr="00233796">
          <w:rPr>
            <w:rStyle w:val="ac"/>
            <w:noProof/>
            <w:rtl/>
          </w:rPr>
          <w:t>مناقشه 2 در استدلال به فحو</w:t>
        </w:r>
        <w:r w:rsidR="00AC5C11" w:rsidRPr="00233796">
          <w:rPr>
            <w:rStyle w:val="ac"/>
            <w:rFonts w:hint="cs"/>
            <w:noProof/>
            <w:rtl/>
          </w:rPr>
          <w:t>ی</w:t>
        </w:r>
        <w:r w:rsidR="00AC5C11">
          <w:rPr>
            <w:noProof/>
            <w:webHidden/>
            <w:rtl/>
          </w:rPr>
          <w:tab/>
        </w:r>
        <w:r w:rsidR="00AC5C11">
          <w:rPr>
            <w:noProof/>
            <w:webHidden/>
            <w:rtl/>
          </w:rPr>
          <w:fldChar w:fldCharType="begin"/>
        </w:r>
        <w:r w:rsidR="00AC5C11">
          <w:rPr>
            <w:noProof/>
            <w:webHidden/>
            <w:rtl/>
          </w:rPr>
          <w:instrText xml:space="preserve"> </w:instrText>
        </w:r>
        <w:r w:rsidR="00AC5C11">
          <w:rPr>
            <w:noProof/>
            <w:webHidden/>
          </w:rPr>
          <w:instrText>PAGEREF</w:instrText>
        </w:r>
        <w:r w:rsidR="00AC5C11">
          <w:rPr>
            <w:noProof/>
            <w:webHidden/>
            <w:rtl/>
          </w:rPr>
          <w:instrText xml:space="preserve"> _</w:instrText>
        </w:r>
        <w:r w:rsidR="00AC5C11">
          <w:rPr>
            <w:noProof/>
            <w:webHidden/>
          </w:rPr>
          <w:instrText>Toc534544373 \h</w:instrText>
        </w:r>
        <w:r w:rsidR="00AC5C11">
          <w:rPr>
            <w:noProof/>
            <w:webHidden/>
            <w:rtl/>
          </w:rPr>
          <w:instrText xml:space="preserve"> </w:instrText>
        </w:r>
        <w:r w:rsidR="00AC5C11">
          <w:rPr>
            <w:noProof/>
            <w:webHidden/>
            <w:rtl/>
          </w:rPr>
        </w:r>
        <w:r w:rsidR="00AC5C11">
          <w:rPr>
            <w:noProof/>
            <w:webHidden/>
            <w:rtl/>
          </w:rPr>
          <w:fldChar w:fldCharType="separate"/>
        </w:r>
        <w:r w:rsidR="00AC5C11">
          <w:rPr>
            <w:noProof/>
            <w:webHidden/>
            <w:rtl/>
          </w:rPr>
          <w:t>2</w:t>
        </w:r>
        <w:r w:rsidR="00AC5C11">
          <w:rPr>
            <w:noProof/>
            <w:webHidden/>
            <w:rtl/>
          </w:rPr>
          <w:fldChar w:fldCharType="end"/>
        </w:r>
      </w:hyperlink>
    </w:p>
    <w:p w:rsidR="00AC5C11" w:rsidRDefault="00AF442D" w:rsidP="00AC5C11">
      <w:pPr>
        <w:pStyle w:val="22"/>
        <w:tabs>
          <w:tab w:val="right" w:leader="dot" w:pos="10194"/>
        </w:tabs>
        <w:rPr>
          <w:rFonts w:asciiTheme="minorHAnsi" w:eastAsiaTheme="minorEastAsia" w:hAnsiTheme="minorHAnsi" w:cstheme="minorBidi"/>
          <w:bCs w:val="0"/>
          <w:noProof/>
          <w:color w:val="auto"/>
          <w:szCs w:val="22"/>
          <w:rtl/>
          <w:lang w:bidi="ar-SA"/>
        </w:rPr>
      </w:pPr>
      <w:hyperlink w:anchor="_Toc534544374" w:history="1">
        <w:r w:rsidR="00AC5C11" w:rsidRPr="00233796">
          <w:rPr>
            <w:rStyle w:val="ac"/>
            <w:noProof/>
            <w:rtl/>
          </w:rPr>
          <w:t>تخلّص</w:t>
        </w:r>
        <w:r w:rsidR="00AC5C11">
          <w:rPr>
            <w:noProof/>
            <w:webHidden/>
            <w:rtl/>
          </w:rPr>
          <w:tab/>
        </w:r>
        <w:r w:rsidR="00AC5C11">
          <w:rPr>
            <w:noProof/>
            <w:webHidden/>
            <w:rtl/>
          </w:rPr>
          <w:fldChar w:fldCharType="begin"/>
        </w:r>
        <w:r w:rsidR="00AC5C11">
          <w:rPr>
            <w:noProof/>
            <w:webHidden/>
            <w:rtl/>
          </w:rPr>
          <w:instrText xml:space="preserve"> </w:instrText>
        </w:r>
        <w:r w:rsidR="00AC5C11">
          <w:rPr>
            <w:noProof/>
            <w:webHidden/>
          </w:rPr>
          <w:instrText>PAGEREF</w:instrText>
        </w:r>
        <w:r w:rsidR="00AC5C11">
          <w:rPr>
            <w:noProof/>
            <w:webHidden/>
            <w:rtl/>
          </w:rPr>
          <w:instrText xml:space="preserve"> _</w:instrText>
        </w:r>
        <w:r w:rsidR="00AC5C11">
          <w:rPr>
            <w:noProof/>
            <w:webHidden/>
          </w:rPr>
          <w:instrText>Toc534544374 \h</w:instrText>
        </w:r>
        <w:r w:rsidR="00AC5C11">
          <w:rPr>
            <w:noProof/>
            <w:webHidden/>
            <w:rtl/>
          </w:rPr>
          <w:instrText xml:space="preserve"> </w:instrText>
        </w:r>
        <w:r w:rsidR="00AC5C11">
          <w:rPr>
            <w:noProof/>
            <w:webHidden/>
            <w:rtl/>
          </w:rPr>
        </w:r>
        <w:r w:rsidR="00AC5C11">
          <w:rPr>
            <w:noProof/>
            <w:webHidden/>
            <w:rtl/>
          </w:rPr>
          <w:fldChar w:fldCharType="separate"/>
        </w:r>
        <w:r w:rsidR="00AC5C11">
          <w:rPr>
            <w:noProof/>
            <w:webHidden/>
            <w:rtl/>
          </w:rPr>
          <w:t>2</w:t>
        </w:r>
        <w:r w:rsidR="00AC5C11">
          <w:rPr>
            <w:noProof/>
            <w:webHidden/>
            <w:rtl/>
          </w:rPr>
          <w:fldChar w:fldCharType="end"/>
        </w:r>
      </w:hyperlink>
    </w:p>
    <w:p w:rsidR="00AC5C11" w:rsidRDefault="00AF442D" w:rsidP="00AC5C11">
      <w:pPr>
        <w:pStyle w:val="11"/>
        <w:rPr>
          <w:rFonts w:asciiTheme="minorHAnsi" w:eastAsiaTheme="minorEastAsia" w:hAnsiTheme="minorHAnsi" w:cstheme="minorBidi"/>
          <w:noProof/>
          <w:color w:val="auto"/>
          <w:szCs w:val="22"/>
          <w:rtl/>
          <w:lang w:bidi="ar-SA"/>
        </w:rPr>
      </w:pPr>
      <w:hyperlink w:anchor="_Toc534544375" w:history="1">
        <w:r w:rsidR="00AC5C11" w:rsidRPr="00233796">
          <w:rPr>
            <w:rStyle w:val="ac"/>
            <w:noProof/>
            <w:rtl/>
          </w:rPr>
          <w:t>مناقشه 3</w:t>
        </w:r>
        <w:r w:rsidR="00AC5C11">
          <w:rPr>
            <w:noProof/>
            <w:webHidden/>
            <w:rtl/>
          </w:rPr>
          <w:tab/>
        </w:r>
        <w:r w:rsidR="00AC5C11">
          <w:rPr>
            <w:noProof/>
            <w:webHidden/>
            <w:rtl/>
          </w:rPr>
          <w:fldChar w:fldCharType="begin"/>
        </w:r>
        <w:r w:rsidR="00AC5C11">
          <w:rPr>
            <w:noProof/>
            <w:webHidden/>
            <w:rtl/>
          </w:rPr>
          <w:instrText xml:space="preserve"> </w:instrText>
        </w:r>
        <w:r w:rsidR="00AC5C11">
          <w:rPr>
            <w:noProof/>
            <w:webHidden/>
          </w:rPr>
          <w:instrText>PAGEREF</w:instrText>
        </w:r>
        <w:r w:rsidR="00AC5C11">
          <w:rPr>
            <w:noProof/>
            <w:webHidden/>
            <w:rtl/>
          </w:rPr>
          <w:instrText xml:space="preserve"> _</w:instrText>
        </w:r>
        <w:r w:rsidR="00AC5C11">
          <w:rPr>
            <w:noProof/>
            <w:webHidden/>
          </w:rPr>
          <w:instrText>Toc534544375 \h</w:instrText>
        </w:r>
        <w:r w:rsidR="00AC5C11">
          <w:rPr>
            <w:noProof/>
            <w:webHidden/>
            <w:rtl/>
          </w:rPr>
          <w:instrText xml:space="preserve"> </w:instrText>
        </w:r>
        <w:r w:rsidR="00AC5C11">
          <w:rPr>
            <w:noProof/>
            <w:webHidden/>
            <w:rtl/>
          </w:rPr>
        </w:r>
        <w:r w:rsidR="00AC5C11">
          <w:rPr>
            <w:noProof/>
            <w:webHidden/>
            <w:rtl/>
          </w:rPr>
          <w:fldChar w:fldCharType="separate"/>
        </w:r>
        <w:r w:rsidR="00AC5C11">
          <w:rPr>
            <w:noProof/>
            <w:webHidden/>
            <w:rtl/>
          </w:rPr>
          <w:t>2</w:t>
        </w:r>
        <w:r w:rsidR="00AC5C11">
          <w:rPr>
            <w:noProof/>
            <w:webHidden/>
            <w:rtl/>
          </w:rPr>
          <w:fldChar w:fldCharType="end"/>
        </w:r>
      </w:hyperlink>
    </w:p>
    <w:p w:rsidR="00AC5C11" w:rsidRDefault="00AF442D" w:rsidP="00AC5C11">
      <w:pPr>
        <w:pStyle w:val="11"/>
        <w:rPr>
          <w:rFonts w:asciiTheme="minorHAnsi" w:eastAsiaTheme="minorEastAsia" w:hAnsiTheme="minorHAnsi" w:cstheme="minorBidi"/>
          <w:noProof/>
          <w:color w:val="auto"/>
          <w:szCs w:val="22"/>
          <w:rtl/>
          <w:lang w:bidi="ar-SA"/>
        </w:rPr>
      </w:pPr>
      <w:hyperlink w:anchor="_Toc534544376" w:history="1">
        <w:r w:rsidR="00AC5C11" w:rsidRPr="00233796">
          <w:rPr>
            <w:rStyle w:val="ac"/>
            <w:noProof/>
            <w:rtl/>
          </w:rPr>
          <w:t>خلاصه جلسه</w:t>
        </w:r>
        <w:r w:rsidR="00AC5C11">
          <w:rPr>
            <w:noProof/>
            <w:webHidden/>
            <w:rtl/>
          </w:rPr>
          <w:tab/>
        </w:r>
        <w:r w:rsidR="00AC5C11">
          <w:rPr>
            <w:noProof/>
            <w:webHidden/>
            <w:rtl/>
          </w:rPr>
          <w:fldChar w:fldCharType="begin"/>
        </w:r>
        <w:r w:rsidR="00AC5C11">
          <w:rPr>
            <w:noProof/>
            <w:webHidden/>
            <w:rtl/>
          </w:rPr>
          <w:instrText xml:space="preserve"> </w:instrText>
        </w:r>
        <w:r w:rsidR="00AC5C11">
          <w:rPr>
            <w:noProof/>
            <w:webHidden/>
          </w:rPr>
          <w:instrText>PAGEREF</w:instrText>
        </w:r>
        <w:r w:rsidR="00AC5C11">
          <w:rPr>
            <w:noProof/>
            <w:webHidden/>
            <w:rtl/>
          </w:rPr>
          <w:instrText xml:space="preserve"> _</w:instrText>
        </w:r>
        <w:r w:rsidR="00AC5C11">
          <w:rPr>
            <w:noProof/>
            <w:webHidden/>
          </w:rPr>
          <w:instrText>Toc534544376 \h</w:instrText>
        </w:r>
        <w:r w:rsidR="00AC5C11">
          <w:rPr>
            <w:noProof/>
            <w:webHidden/>
            <w:rtl/>
          </w:rPr>
          <w:instrText xml:space="preserve"> </w:instrText>
        </w:r>
        <w:r w:rsidR="00AC5C11">
          <w:rPr>
            <w:noProof/>
            <w:webHidden/>
            <w:rtl/>
          </w:rPr>
        </w:r>
        <w:r w:rsidR="00AC5C11">
          <w:rPr>
            <w:noProof/>
            <w:webHidden/>
            <w:rtl/>
          </w:rPr>
          <w:fldChar w:fldCharType="separate"/>
        </w:r>
        <w:r w:rsidR="00AC5C11">
          <w:rPr>
            <w:noProof/>
            <w:webHidden/>
            <w:rtl/>
          </w:rPr>
          <w:t>4</w:t>
        </w:r>
        <w:r w:rsidR="00AC5C11">
          <w:rPr>
            <w:noProof/>
            <w:webHidden/>
            <w:rtl/>
          </w:rPr>
          <w:fldChar w:fldCharType="end"/>
        </w:r>
      </w:hyperlink>
    </w:p>
    <w:p w:rsidR="00C91EB6" w:rsidRPr="00C91EB6" w:rsidRDefault="00AC5C11" w:rsidP="007646A0">
      <w:pPr>
        <w:jc w:val="both"/>
      </w:pPr>
      <w:r>
        <w:rPr>
          <w:rFonts w:cs="B Titr"/>
          <w:noProof/>
          <w:webHidden/>
          <w:color w:val="632423" w:themeColor="accent2" w:themeShade="80"/>
          <w:szCs w:val="24"/>
          <w:rtl/>
        </w:rPr>
        <w:fldChar w:fldCharType="end"/>
      </w:r>
    </w:p>
    <w:p w:rsidR="00F343FB" w:rsidRPr="00A6366F" w:rsidRDefault="00F842AD" w:rsidP="003E0C63">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3E0C63">
        <w:rPr>
          <w:rFonts w:hint="cs"/>
          <w:rtl/>
        </w:rPr>
        <w:t>بررسی مناقشات روایت حفص بن غیاث</w:t>
      </w:r>
      <w:r w:rsidR="00025B70">
        <w:rPr>
          <w:rFonts w:hint="cs"/>
          <w:rtl/>
        </w:rPr>
        <w:t xml:space="preserve"> </w:t>
      </w:r>
      <w:r w:rsidR="00386C11" w:rsidRPr="00A6366F">
        <w:rPr>
          <w:rFonts w:hint="cs"/>
          <w:rtl/>
        </w:rPr>
        <w:t>/</w:t>
      </w:r>
      <w:bookmarkStart w:id="1" w:name="BokSabj_d"/>
      <w:bookmarkEnd w:id="1"/>
      <w:r w:rsidR="00AA5476">
        <w:rPr>
          <w:rtl/>
        </w:rPr>
        <w:t>اصاله الصحه</w:t>
      </w:r>
      <w:r w:rsidR="00386C11" w:rsidRPr="00A6366F">
        <w:rPr>
          <w:rFonts w:hint="cs"/>
          <w:rtl/>
        </w:rPr>
        <w:t xml:space="preserve"> /</w:t>
      </w:r>
      <w:bookmarkStart w:id="2" w:name="Bokkolli"/>
      <w:bookmarkEnd w:id="2"/>
      <w:r w:rsidR="00AA5476">
        <w:rPr>
          <w:rtl/>
        </w:rPr>
        <w:t>تنب</w:t>
      </w:r>
      <w:r w:rsidR="00AA5476">
        <w:rPr>
          <w:rFonts w:hint="cs"/>
          <w:rtl/>
        </w:rPr>
        <w:t>ی</w:t>
      </w:r>
      <w:r w:rsidR="00AA5476">
        <w:rPr>
          <w:rFonts w:hint="eastAsia"/>
          <w:rtl/>
        </w:rPr>
        <w:t>هات</w:t>
      </w:r>
      <w:r w:rsidR="00AA5476">
        <w:rPr>
          <w:rtl/>
        </w:rPr>
        <w:t xml:space="preserve"> استصحاب، تعارض با سا</w:t>
      </w:r>
      <w:r w:rsidR="00AA5476">
        <w:rPr>
          <w:rFonts w:hint="cs"/>
          <w:rtl/>
        </w:rPr>
        <w:t>ی</w:t>
      </w:r>
      <w:r w:rsidR="00AA5476">
        <w:rPr>
          <w:rFonts w:hint="eastAsia"/>
          <w:rtl/>
        </w:rPr>
        <w:t>ر</w:t>
      </w:r>
      <w:r w:rsidR="00AA5476">
        <w:rPr>
          <w:rtl/>
        </w:rPr>
        <w:t xml:space="preserve"> اصول</w:t>
      </w:r>
      <w:r w:rsidR="001B6799" w:rsidRPr="00A6366F">
        <w:rPr>
          <w:rFonts w:hint="cs"/>
          <w:rtl/>
        </w:rPr>
        <w:t xml:space="preserve"> </w:t>
      </w:r>
    </w:p>
    <w:p w:rsidR="008F5B4D" w:rsidRPr="009C66D5" w:rsidRDefault="008F5B4D" w:rsidP="007646A0">
      <w:pPr>
        <w:jc w:val="both"/>
        <w:rPr>
          <w:rStyle w:val="af0"/>
          <w:b/>
          <w:bCs w:val="0"/>
          <w:rtl/>
        </w:rPr>
      </w:pPr>
      <w:r w:rsidRPr="009C66D5">
        <w:rPr>
          <w:rStyle w:val="af0"/>
          <w:rFonts w:hint="cs"/>
          <w:b/>
          <w:bCs w:val="0"/>
          <w:rtl/>
        </w:rPr>
        <w:t>خلاصه مباحث گذشته:</w:t>
      </w:r>
    </w:p>
    <w:p w:rsidR="00247D2F" w:rsidRPr="003A6148" w:rsidRDefault="00074CD8" w:rsidP="00165743">
      <w:pPr>
        <w:pBdr>
          <w:bottom w:val="double" w:sz="6" w:space="1" w:color="auto"/>
        </w:pBdr>
        <w:jc w:val="both"/>
      </w:pPr>
      <w:r>
        <w:rPr>
          <w:rFonts w:hint="cs"/>
          <w:rtl/>
        </w:rPr>
        <w:t>در مقام استدلال به فحوای روایت حفص بن غیاث برای اصاله الصحه بودیم.</w:t>
      </w:r>
      <w:r w:rsidR="00E443BD">
        <w:rPr>
          <w:rFonts w:hint="cs"/>
          <w:rtl/>
        </w:rPr>
        <w:t xml:space="preserve"> </w:t>
      </w:r>
      <w:r>
        <w:rPr>
          <w:rFonts w:hint="cs"/>
          <w:rtl/>
        </w:rPr>
        <w:t xml:space="preserve">عرض شد که فحوای تعلیلی که در این روایت بکار رفته است </w:t>
      </w:r>
      <w:r w:rsidR="00165743">
        <w:rPr>
          <w:rFonts w:hint="cs"/>
          <w:rtl/>
        </w:rPr>
        <w:t xml:space="preserve">درمورد </w:t>
      </w:r>
      <w:r>
        <w:rPr>
          <w:rFonts w:hint="cs"/>
          <w:rtl/>
        </w:rPr>
        <w:t>اص</w:t>
      </w:r>
      <w:r w:rsidR="00B52CF7">
        <w:rPr>
          <w:rFonts w:hint="cs"/>
          <w:rtl/>
        </w:rPr>
        <w:t>اله الصحه به طریق اولی جاری است؛</w:t>
      </w:r>
      <w:r>
        <w:rPr>
          <w:rFonts w:hint="cs"/>
          <w:rtl/>
        </w:rPr>
        <w:t xml:space="preserve"> زیرا اختلال نظامی که در اثر عدم جریان این اصل رخ می دهد، شدید تر از اختلال ناشی از عدم جریان قاعده ید است. مرحوم نائینی اشکال کردند که در بسیاری از مواردی که اصاله الصحه جاری است، قاعده ید نیز مجری دارد، در نتیجه برای جلو گیری از اختلال نظام،  کافی است که قاعده ید جاری باشد. </w:t>
      </w:r>
    </w:p>
    <w:p w:rsidR="008F5B4D" w:rsidRDefault="008F5B4D" w:rsidP="007646A0">
      <w:pPr>
        <w:jc w:val="both"/>
      </w:pPr>
    </w:p>
    <w:p w:rsidR="00B52CF7" w:rsidRDefault="00B52CF7" w:rsidP="00B52CF7">
      <w:pPr>
        <w:pStyle w:val="1"/>
        <w:rPr>
          <w:rtl/>
        </w:rPr>
      </w:pPr>
      <w:bookmarkStart w:id="3" w:name="_Toc534544370"/>
      <w:r>
        <w:rPr>
          <w:rFonts w:hint="cs"/>
          <w:rtl/>
        </w:rPr>
        <w:t>ادامه بررسی روایت حفص بن غیاث</w:t>
      </w:r>
      <w:bookmarkEnd w:id="3"/>
    </w:p>
    <w:p w:rsidR="00B52CF7" w:rsidRDefault="00B52CF7" w:rsidP="005224AB">
      <w:pPr>
        <w:pStyle w:val="20"/>
        <w:rPr>
          <w:rtl/>
        </w:rPr>
      </w:pPr>
      <w:bookmarkStart w:id="4" w:name="_Toc534544371"/>
      <w:r>
        <w:rPr>
          <w:rFonts w:hint="cs"/>
          <w:rtl/>
        </w:rPr>
        <w:t xml:space="preserve">تخلص از </w:t>
      </w:r>
      <w:r w:rsidR="005224AB">
        <w:rPr>
          <w:rFonts w:hint="cs"/>
          <w:rtl/>
        </w:rPr>
        <w:t>مناقشه</w:t>
      </w:r>
      <w:r>
        <w:rPr>
          <w:rFonts w:hint="cs"/>
          <w:rtl/>
        </w:rPr>
        <w:t xml:space="preserve"> مرحوم نائینی</w:t>
      </w:r>
      <w:bookmarkEnd w:id="4"/>
    </w:p>
    <w:p w:rsidR="00B52CF7" w:rsidRDefault="00C2085F" w:rsidP="00165743">
      <w:pPr>
        <w:jc w:val="both"/>
        <w:rPr>
          <w:rtl/>
        </w:rPr>
      </w:pPr>
      <w:r>
        <w:rPr>
          <w:rFonts w:hint="cs"/>
          <w:rtl/>
        </w:rPr>
        <w:t xml:space="preserve">مرحوم تبریزی در مقام جواب فرموده است: </w:t>
      </w:r>
      <w:r w:rsidR="00B52CF7" w:rsidRPr="002F0AA8">
        <w:rPr>
          <w:rFonts w:hint="cs"/>
          <w:color w:val="000080"/>
          <w:rtl/>
        </w:rPr>
        <w:t xml:space="preserve">مجرای قاعده ید جایی است که </w:t>
      </w:r>
      <w:r w:rsidR="00834D30" w:rsidRPr="002F0AA8">
        <w:rPr>
          <w:rFonts w:hint="cs"/>
          <w:color w:val="000080"/>
          <w:rtl/>
        </w:rPr>
        <w:t xml:space="preserve">وجه بودن </w:t>
      </w:r>
      <w:r w:rsidR="00165743">
        <w:rPr>
          <w:rFonts w:hint="cs"/>
          <w:color w:val="000080"/>
          <w:rtl/>
        </w:rPr>
        <w:t>مال</w:t>
      </w:r>
      <w:r w:rsidR="00834D30" w:rsidRPr="002F0AA8">
        <w:rPr>
          <w:rFonts w:hint="cs"/>
          <w:color w:val="000080"/>
          <w:rtl/>
        </w:rPr>
        <w:t xml:space="preserve"> در دست شخص معلوم نباشد، اما اگر معلوم باشد این قاعده جاری نیست، </w:t>
      </w:r>
      <w:r w:rsidR="00834D30">
        <w:rPr>
          <w:rFonts w:hint="cs"/>
          <w:rtl/>
        </w:rPr>
        <w:t>مثلا شیئی در دست زید است و خود او اعتراف دارد که آن را ابتداء امانت گرفته است، لکن مدعی است که سپس آن را خریده است. در این جا وجه این که این کالا در دست زید است معلوم است(امانت)، لذا قاعده ید جاری نیست. در بسیاری از موارد این چنین است و قاعده ید جاری است و اگر قاعده صحت هم جاری نباشد اختلال نظام رخ خواهد داد.</w:t>
      </w:r>
      <w:r w:rsidRPr="00C2085F">
        <w:rPr>
          <w:rStyle w:val="ab"/>
          <w:rtl/>
        </w:rPr>
        <w:t xml:space="preserve"> </w:t>
      </w:r>
      <w:r>
        <w:rPr>
          <w:rStyle w:val="ab"/>
          <w:rtl/>
        </w:rPr>
        <w:footnoteReference w:id="1"/>
      </w:r>
    </w:p>
    <w:p w:rsidR="00074CD8" w:rsidRDefault="00C82536" w:rsidP="006F0696">
      <w:pPr>
        <w:pStyle w:val="30"/>
      </w:pPr>
      <w:bookmarkStart w:id="5" w:name="_Toc534544372"/>
      <w:r>
        <w:rPr>
          <w:rFonts w:hint="cs"/>
          <w:rtl/>
        </w:rPr>
        <w:lastRenderedPageBreak/>
        <w:t>اشکال به تخلص</w:t>
      </w:r>
      <w:bookmarkEnd w:id="5"/>
    </w:p>
    <w:p w:rsidR="006F0696" w:rsidRDefault="006F0696" w:rsidP="009031DC">
      <w:pPr>
        <w:jc w:val="both"/>
        <w:rPr>
          <w:rtl/>
        </w:rPr>
      </w:pPr>
      <w:r>
        <w:rPr>
          <w:rFonts w:hint="cs"/>
          <w:rtl/>
        </w:rPr>
        <w:t>این چنین نیست که قاعده ید در مطلق مواردی که وجه در دست بودن معلوم است، جاری نشود. بلکه صرفا در صورتی جاری نیست که ذو الید اعتراف به گرفتن این کالا از خود این شخصی</w:t>
      </w:r>
      <w:r w:rsidR="005224AB">
        <w:rPr>
          <w:rFonts w:hint="cs"/>
          <w:rtl/>
        </w:rPr>
        <w:t xml:space="preserve"> داشته</w:t>
      </w:r>
      <w:r w:rsidR="00C82536">
        <w:rPr>
          <w:rFonts w:hint="cs"/>
          <w:rtl/>
        </w:rPr>
        <w:t xml:space="preserve"> باشد</w:t>
      </w:r>
      <w:r>
        <w:rPr>
          <w:rFonts w:hint="cs"/>
          <w:rtl/>
        </w:rPr>
        <w:t xml:space="preserve"> که الآن طرف دعوای اوست</w:t>
      </w:r>
      <w:r w:rsidR="00165743">
        <w:rPr>
          <w:rFonts w:hint="cs"/>
          <w:rtl/>
        </w:rPr>
        <w:t xml:space="preserve"> </w:t>
      </w:r>
      <w:r w:rsidR="009031DC">
        <w:rPr>
          <w:rFonts w:hint="cs"/>
          <w:rtl/>
        </w:rPr>
        <w:t xml:space="preserve">، </w:t>
      </w:r>
      <w:r w:rsidR="00165743">
        <w:rPr>
          <w:rFonts w:hint="cs"/>
          <w:rtl/>
        </w:rPr>
        <w:t>والا اگراعتراف به گرفتن کالا ازشخص ديگر</w:t>
      </w:r>
      <w:r w:rsidR="009031DC">
        <w:rPr>
          <w:rFonts w:hint="cs"/>
          <w:rtl/>
        </w:rPr>
        <w:t>را</w:t>
      </w:r>
      <w:r w:rsidR="00165743">
        <w:rPr>
          <w:rFonts w:hint="cs"/>
          <w:rtl/>
        </w:rPr>
        <w:t xml:space="preserve"> دارد  ولی خود من انتقل المال منه طرف دعوای ذ</w:t>
      </w:r>
      <w:r w:rsidR="00167111">
        <w:rPr>
          <w:rFonts w:hint="cs"/>
          <w:rtl/>
        </w:rPr>
        <w:t>و</w:t>
      </w:r>
      <w:r w:rsidR="00165743">
        <w:rPr>
          <w:rFonts w:hint="cs"/>
          <w:rtl/>
        </w:rPr>
        <w:t xml:space="preserve">اليد نيست دراين موارد </w:t>
      </w:r>
      <w:r w:rsidR="009031DC">
        <w:rPr>
          <w:rFonts w:hint="cs"/>
          <w:rtl/>
        </w:rPr>
        <w:t xml:space="preserve">جريان </w:t>
      </w:r>
      <w:r w:rsidR="00165743">
        <w:rPr>
          <w:rFonts w:hint="cs"/>
          <w:rtl/>
        </w:rPr>
        <w:t xml:space="preserve"> قاعده يد</w:t>
      </w:r>
      <w:r w:rsidR="009031DC">
        <w:rPr>
          <w:rFonts w:hint="cs"/>
          <w:rtl/>
        </w:rPr>
        <w:t xml:space="preserve"> مانعی ندارد .</w:t>
      </w:r>
      <w:r>
        <w:rPr>
          <w:rFonts w:hint="cs"/>
          <w:rtl/>
        </w:rPr>
        <w:t xml:space="preserve"> </w:t>
      </w:r>
    </w:p>
    <w:p w:rsidR="005224AB" w:rsidRDefault="005224AB" w:rsidP="005224AB">
      <w:pPr>
        <w:pStyle w:val="1"/>
        <w:rPr>
          <w:rtl/>
        </w:rPr>
      </w:pPr>
      <w:bookmarkStart w:id="6" w:name="_Toc534544373"/>
      <w:r>
        <w:rPr>
          <w:rFonts w:hint="cs"/>
          <w:rtl/>
        </w:rPr>
        <w:t>مناقشه 2 در استدلال به فحوی</w:t>
      </w:r>
      <w:bookmarkEnd w:id="6"/>
    </w:p>
    <w:p w:rsidR="00C2085F" w:rsidRDefault="00153D9D" w:rsidP="005224AB">
      <w:pPr>
        <w:jc w:val="both"/>
        <w:rPr>
          <w:rtl/>
        </w:rPr>
      </w:pPr>
      <w:r w:rsidRPr="00C2085F">
        <w:rPr>
          <w:rFonts w:hint="cs"/>
          <w:color w:val="000080"/>
          <w:rtl/>
        </w:rPr>
        <w:t xml:space="preserve">مرحوم خوئی </w:t>
      </w:r>
      <w:r w:rsidR="005224AB" w:rsidRPr="00C2085F">
        <w:rPr>
          <w:rFonts w:hint="cs"/>
          <w:color w:val="000080"/>
          <w:rtl/>
        </w:rPr>
        <w:t>نظر بر این دارد که دلیل اخصّ از مدعاست</w:t>
      </w:r>
      <w:r w:rsidR="005224AB">
        <w:rPr>
          <w:rFonts w:hint="cs"/>
          <w:rtl/>
        </w:rPr>
        <w:t>. ایشان فرموده است:</w:t>
      </w:r>
      <w:r>
        <w:rPr>
          <w:rFonts w:hint="cs"/>
          <w:rtl/>
        </w:rPr>
        <w:t xml:space="preserve"> نمی توان به این فحوی تمسک کرد و حکم به اصاله الصحه نمود؛ زیرا در این روایت آمده است اگر ید اماره نباشد سوق مسلمین بهم می خورد. این دلیل اخص از مدعی است</w:t>
      </w:r>
      <w:r w:rsidR="005224AB">
        <w:rPr>
          <w:rFonts w:hint="cs"/>
          <w:rtl/>
        </w:rPr>
        <w:t>؛</w:t>
      </w:r>
      <w:r>
        <w:rPr>
          <w:rFonts w:hint="cs"/>
          <w:rtl/>
        </w:rPr>
        <w:t xml:space="preserve"> زیرا استقامت سوق مسلمین </w:t>
      </w:r>
      <w:r w:rsidR="005224AB" w:rsidRPr="005224AB">
        <w:rPr>
          <w:rFonts w:hint="cs"/>
          <w:u w:val="single"/>
          <w:rtl/>
        </w:rPr>
        <w:t>صرفا</w:t>
      </w:r>
      <w:r w:rsidR="005224AB">
        <w:rPr>
          <w:rFonts w:hint="cs"/>
          <w:rtl/>
        </w:rPr>
        <w:t xml:space="preserve"> </w:t>
      </w:r>
      <w:r>
        <w:rPr>
          <w:rFonts w:hint="cs"/>
          <w:rtl/>
        </w:rPr>
        <w:t>متوقف بر این است که</w:t>
      </w:r>
      <w:r w:rsidR="005224AB">
        <w:rPr>
          <w:rFonts w:hint="cs"/>
          <w:rtl/>
        </w:rPr>
        <w:t xml:space="preserve"> در</w:t>
      </w:r>
      <w:r>
        <w:rPr>
          <w:rFonts w:hint="cs"/>
          <w:rtl/>
        </w:rPr>
        <w:t xml:space="preserve"> عقود و ایقاعات</w:t>
      </w:r>
      <w:r w:rsidR="00C82536">
        <w:rPr>
          <w:rFonts w:hint="cs"/>
          <w:rtl/>
        </w:rPr>
        <w:t>(معاملات به معنای اخص)</w:t>
      </w:r>
      <w:r>
        <w:rPr>
          <w:rFonts w:hint="cs"/>
          <w:rtl/>
        </w:rPr>
        <w:t xml:space="preserve"> </w:t>
      </w:r>
      <w:r w:rsidR="00C82536">
        <w:rPr>
          <w:rFonts w:hint="cs"/>
          <w:rtl/>
        </w:rPr>
        <w:t>اصاله الصحه</w:t>
      </w:r>
      <w:r>
        <w:rPr>
          <w:rFonts w:hint="cs"/>
          <w:rtl/>
        </w:rPr>
        <w:t xml:space="preserve"> جاری شود.</w:t>
      </w:r>
      <w:r w:rsidR="005224AB">
        <w:rPr>
          <w:rFonts w:hint="cs"/>
          <w:rtl/>
        </w:rPr>
        <w:t xml:space="preserve"> در نتیجه فحوای این روایت دلالتی بر جریان اصاله الصحه </w:t>
      </w:r>
      <w:r w:rsidR="00C82536">
        <w:rPr>
          <w:rFonts w:hint="cs"/>
          <w:rtl/>
        </w:rPr>
        <w:t xml:space="preserve">در عبادات </w:t>
      </w:r>
      <w:r w:rsidR="005224AB">
        <w:rPr>
          <w:rFonts w:hint="cs"/>
          <w:rtl/>
        </w:rPr>
        <w:t>و</w:t>
      </w:r>
      <w:r>
        <w:rPr>
          <w:rFonts w:hint="cs"/>
          <w:rtl/>
        </w:rPr>
        <w:t xml:space="preserve"> معاملات به معنای اعم</w:t>
      </w:r>
      <w:r w:rsidR="005224AB">
        <w:rPr>
          <w:rFonts w:hint="cs"/>
          <w:rtl/>
        </w:rPr>
        <w:t>(</w:t>
      </w:r>
      <w:r>
        <w:rPr>
          <w:rFonts w:hint="cs"/>
          <w:rtl/>
        </w:rPr>
        <w:t xml:space="preserve"> مثل</w:t>
      </w:r>
      <w:r w:rsidR="00C82536">
        <w:rPr>
          <w:rFonts w:hint="cs"/>
          <w:rtl/>
        </w:rPr>
        <w:t xml:space="preserve"> طهارت و نجاست و تذکیه حیوانات</w:t>
      </w:r>
      <w:r w:rsidR="005224AB">
        <w:rPr>
          <w:rFonts w:hint="cs"/>
          <w:rtl/>
        </w:rPr>
        <w:t>)</w:t>
      </w:r>
      <w:r>
        <w:rPr>
          <w:rFonts w:hint="cs"/>
          <w:rtl/>
        </w:rPr>
        <w:t>،</w:t>
      </w:r>
      <w:r w:rsidR="005224AB">
        <w:rPr>
          <w:rFonts w:hint="cs"/>
          <w:rtl/>
        </w:rPr>
        <w:t xml:space="preserve"> ندارد</w:t>
      </w:r>
      <w:r>
        <w:rPr>
          <w:rFonts w:hint="cs"/>
          <w:rtl/>
        </w:rPr>
        <w:t>.</w:t>
      </w:r>
      <w:r w:rsidR="00C82536">
        <w:rPr>
          <w:rStyle w:val="ab"/>
          <w:rtl/>
        </w:rPr>
        <w:footnoteReference w:id="2"/>
      </w:r>
    </w:p>
    <w:p w:rsidR="00153D9D" w:rsidRDefault="00C2085F" w:rsidP="00C2085F">
      <w:pPr>
        <w:pStyle w:val="20"/>
        <w:rPr>
          <w:rtl/>
        </w:rPr>
      </w:pPr>
      <w:bookmarkStart w:id="8" w:name="_Toc534544374"/>
      <w:r>
        <w:rPr>
          <w:rFonts w:hint="cs"/>
          <w:rtl/>
        </w:rPr>
        <w:t>تخلّص</w:t>
      </w:r>
      <w:bookmarkEnd w:id="8"/>
      <w:r w:rsidR="00153D9D">
        <w:rPr>
          <w:rFonts w:hint="cs"/>
          <w:rtl/>
        </w:rPr>
        <w:t xml:space="preserve"> </w:t>
      </w:r>
    </w:p>
    <w:p w:rsidR="008A66B3" w:rsidRDefault="00C2085F" w:rsidP="00563305">
      <w:pPr>
        <w:jc w:val="both"/>
        <w:rPr>
          <w:rtl/>
        </w:rPr>
      </w:pPr>
      <w:r>
        <w:rPr>
          <w:rFonts w:hint="cs"/>
          <w:rtl/>
        </w:rPr>
        <w:t>(همان طور که از کلام مرحوم شیخ استفاده می شود)</w:t>
      </w:r>
      <w:r w:rsidR="002F0AA8" w:rsidRPr="002F0AA8">
        <w:rPr>
          <w:rStyle w:val="ab"/>
          <w:rtl/>
        </w:rPr>
        <w:t xml:space="preserve"> </w:t>
      </w:r>
      <w:r w:rsidR="002F0AA8">
        <w:rPr>
          <w:rStyle w:val="ab"/>
          <w:rtl/>
        </w:rPr>
        <w:footnoteReference w:id="3"/>
      </w:r>
      <w:r w:rsidR="00563305">
        <w:rPr>
          <w:rFonts w:hint="cs"/>
          <w:rtl/>
        </w:rPr>
        <w:t xml:space="preserve">ذکر </w:t>
      </w:r>
      <w:r w:rsidR="00563305" w:rsidRPr="00563305">
        <w:rPr>
          <w:rFonts w:hint="cs"/>
          <w:u w:val="single"/>
          <w:rtl/>
        </w:rPr>
        <w:t>سوق</w:t>
      </w:r>
      <w:r w:rsidR="002F0AA8">
        <w:rPr>
          <w:rFonts w:hint="cs"/>
          <w:rtl/>
        </w:rPr>
        <w:t xml:space="preserve"> </w:t>
      </w:r>
      <w:r w:rsidR="00563305">
        <w:rPr>
          <w:rFonts w:hint="cs"/>
          <w:rtl/>
        </w:rPr>
        <w:t xml:space="preserve"> در روایت حفص بن غیاث </w:t>
      </w:r>
      <w:r w:rsidR="002F0AA8">
        <w:rPr>
          <w:rFonts w:hint="cs"/>
          <w:rtl/>
        </w:rPr>
        <w:t>خصوصیتی ندارد</w:t>
      </w:r>
      <w:r w:rsidR="00563305">
        <w:rPr>
          <w:rFonts w:hint="cs"/>
          <w:rtl/>
        </w:rPr>
        <w:t xml:space="preserve"> و از باب خصوصیت مورد ذکر شده است. لذا در حقیقت مستفاد از روایت مذکور این است که </w:t>
      </w:r>
      <w:r w:rsidR="00563305" w:rsidRPr="006F6B08">
        <w:rPr>
          <w:rFonts w:hint="cs"/>
          <w:u w:val="single"/>
          <w:rtl/>
        </w:rPr>
        <w:t>اختلال نظام</w:t>
      </w:r>
      <w:r w:rsidR="00563305">
        <w:rPr>
          <w:rFonts w:hint="cs"/>
          <w:rtl/>
        </w:rPr>
        <w:t xml:space="preserve"> نباید رخ دهد، چه نظام معاش و چه نظام معاد</w:t>
      </w:r>
      <w:r w:rsidR="002F0AA8">
        <w:rPr>
          <w:rFonts w:hint="cs"/>
          <w:rtl/>
        </w:rPr>
        <w:t xml:space="preserve">. </w:t>
      </w:r>
      <w:r w:rsidR="008A66B3">
        <w:rPr>
          <w:rFonts w:hint="cs"/>
          <w:rtl/>
        </w:rPr>
        <w:t>لذا مرحوم آشتیانی فرموده است</w:t>
      </w:r>
      <w:r w:rsidR="001E3EEA">
        <w:rPr>
          <w:rStyle w:val="ab"/>
          <w:rtl/>
        </w:rPr>
        <w:footnoteReference w:id="4"/>
      </w:r>
      <w:r w:rsidR="008A66B3">
        <w:rPr>
          <w:rFonts w:hint="cs"/>
          <w:rtl/>
        </w:rPr>
        <w:t xml:space="preserve"> که اگر چه ترک اصاله الصحه موجب اختلال نظام مالی </w:t>
      </w:r>
      <w:r w:rsidR="002F0AA8">
        <w:rPr>
          <w:rFonts w:hint="cs"/>
          <w:rtl/>
        </w:rPr>
        <w:t>نمی</w:t>
      </w:r>
      <w:r w:rsidR="002F0AA8">
        <w:rPr>
          <w:rFonts w:hint="eastAsia"/>
          <w:rtl/>
        </w:rPr>
        <w:t>‌</w:t>
      </w:r>
      <w:r w:rsidR="002F0AA8">
        <w:rPr>
          <w:rFonts w:hint="cs"/>
          <w:rtl/>
        </w:rPr>
        <w:t xml:space="preserve">شود، </w:t>
      </w:r>
      <w:r w:rsidR="008A66B3">
        <w:rPr>
          <w:rFonts w:hint="cs"/>
          <w:rtl/>
        </w:rPr>
        <w:t>نظام عبادی را مختل می کند.</w:t>
      </w:r>
    </w:p>
    <w:p w:rsidR="002F0AA8" w:rsidRDefault="002F0AA8" w:rsidP="00104E40">
      <w:pPr>
        <w:jc w:val="both"/>
        <w:rPr>
          <w:rtl/>
        </w:rPr>
      </w:pPr>
      <w:r>
        <w:rPr>
          <w:rFonts w:hint="cs"/>
          <w:rtl/>
        </w:rPr>
        <w:t xml:space="preserve">در نتیجه </w:t>
      </w:r>
      <w:r w:rsidR="00104E40">
        <w:rPr>
          <w:rFonts w:hint="cs"/>
          <w:rtl/>
        </w:rPr>
        <w:t>دلیل اخص</w:t>
      </w:r>
      <w:r w:rsidR="00682325">
        <w:rPr>
          <w:rFonts w:hint="cs"/>
          <w:rtl/>
        </w:rPr>
        <w:t>ّ</w:t>
      </w:r>
      <w:r w:rsidR="00104E40">
        <w:rPr>
          <w:rFonts w:hint="cs"/>
          <w:rtl/>
        </w:rPr>
        <w:t xml:space="preserve"> از مدعا نیست.</w:t>
      </w:r>
    </w:p>
    <w:p w:rsidR="00104E40" w:rsidRDefault="00104E40" w:rsidP="00104E40">
      <w:pPr>
        <w:pStyle w:val="1"/>
        <w:rPr>
          <w:rtl/>
        </w:rPr>
      </w:pPr>
      <w:bookmarkStart w:id="9" w:name="_Toc534544375"/>
      <w:r>
        <w:rPr>
          <w:rFonts w:hint="cs"/>
          <w:rtl/>
        </w:rPr>
        <w:lastRenderedPageBreak/>
        <w:t>مناقشه 3</w:t>
      </w:r>
      <w:bookmarkEnd w:id="9"/>
    </w:p>
    <w:p w:rsidR="008A66B3" w:rsidRDefault="008A66B3" w:rsidP="00104E40">
      <w:pPr>
        <w:jc w:val="both"/>
        <w:rPr>
          <w:rtl/>
        </w:rPr>
      </w:pPr>
      <w:r>
        <w:rPr>
          <w:rFonts w:hint="cs"/>
          <w:rtl/>
        </w:rPr>
        <w:t xml:space="preserve">از جهت کبروی </w:t>
      </w:r>
      <w:r w:rsidR="00104E40">
        <w:rPr>
          <w:rFonts w:hint="cs"/>
          <w:rtl/>
        </w:rPr>
        <w:t>اشکالی وجود ندارد و (همانطور که از روایت استفاده می شود) باید جلوی چیزی را که موجب اختلال نظام معاش یا معاد می شود، گرفت.</w:t>
      </w:r>
    </w:p>
    <w:p w:rsidR="0070727D" w:rsidRDefault="00104E40" w:rsidP="0070727D">
      <w:pPr>
        <w:jc w:val="both"/>
        <w:rPr>
          <w:rtl/>
        </w:rPr>
      </w:pPr>
      <w:r>
        <w:rPr>
          <w:rFonts w:hint="cs"/>
          <w:rtl/>
        </w:rPr>
        <w:t>اما از جهت صغروی مسئله محل اشکال است؛ یعنی عدم جریان اصاله الصحه موجب اختلال نظام معاش یا معاد نمی شود؛ زیرا (همانطور که بعضی از اعلام فرمودند</w:t>
      </w:r>
      <w:r w:rsidR="008569E3">
        <w:rPr>
          <w:rStyle w:val="ab"/>
          <w:rtl/>
        </w:rPr>
        <w:footnoteReference w:id="5"/>
      </w:r>
      <w:r>
        <w:rPr>
          <w:rFonts w:hint="cs"/>
          <w:rtl/>
        </w:rPr>
        <w:t xml:space="preserve">) </w:t>
      </w:r>
      <w:r w:rsidRPr="005555AE">
        <w:rPr>
          <w:rFonts w:hint="cs"/>
          <w:color w:val="000080"/>
          <w:rtl/>
        </w:rPr>
        <w:t>قواعدی دیگری وجود دارد که بسیاری از مواضع جریان اصاله الصحه را پوشش می دهند و مفادشان هم حکم به صحت است. لذا اختلالی رخ نمی دهد</w:t>
      </w:r>
      <w:r>
        <w:rPr>
          <w:rFonts w:hint="cs"/>
          <w:rtl/>
        </w:rPr>
        <w:t>. مرحوم نائینی صرفا به قاعده ید اشاره کرد لکن قو</w:t>
      </w:r>
      <w:r w:rsidR="0070727D">
        <w:rPr>
          <w:rFonts w:hint="cs"/>
          <w:rtl/>
        </w:rPr>
        <w:t>اعد دیگری در بین است که اکنون بیان</w:t>
      </w:r>
      <w:r>
        <w:rPr>
          <w:rFonts w:hint="cs"/>
          <w:rtl/>
        </w:rPr>
        <w:t xml:space="preserve"> آن ها</w:t>
      </w:r>
      <w:r w:rsidR="0070727D">
        <w:rPr>
          <w:rFonts w:hint="cs"/>
          <w:rtl/>
        </w:rPr>
        <w:t xml:space="preserve"> می پردازیم:</w:t>
      </w:r>
    </w:p>
    <w:p w:rsidR="002F714B" w:rsidRDefault="00133FF8" w:rsidP="0070727D">
      <w:pPr>
        <w:pStyle w:val="af4"/>
        <w:numPr>
          <w:ilvl w:val="0"/>
          <w:numId w:val="16"/>
        </w:numPr>
        <w:jc w:val="both"/>
      </w:pPr>
      <w:r>
        <w:rPr>
          <w:rFonts w:hint="cs"/>
          <w:rtl/>
        </w:rPr>
        <w:t xml:space="preserve"> </w:t>
      </w:r>
      <w:r w:rsidR="002F714B">
        <w:rPr>
          <w:rFonts w:hint="cs"/>
          <w:rtl/>
        </w:rPr>
        <w:t>قاعده عدم اعتناء به شک بعد از مضی محل؛</w:t>
      </w:r>
    </w:p>
    <w:p w:rsidR="006E1A83" w:rsidRDefault="002F714B" w:rsidP="006E1A83">
      <w:pPr>
        <w:pStyle w:val="af4"/>
        <w:jc w:val="both"/>
        <w:rPr>
          <w:rtl/>
        </w:rPr>
      </w:pPr>
      <w:r>
        <w:rPr>
          <w:rFonts w:hint="cs"/>
          <w:rtl/>
        </w:rPr>
        <w:t>این قاعده (که از روایت محمد بن مسلم</w:t>
      </w:r>
      <w:r>
        <w:rPr>
          <w:rStyle w:val="ab"/>
          <w:rtl/>
        </w:rPr>
        <w:footnoteReference w:id="6"/>
      </w:r>
      <w:r>
        <w:rPr>
          <w:rFonts w:hint="cs"/>
          <w:rtl/>
        </w:rPr>
        <w:t xml:space="preserve"> استفاده کرده بودیم)</w:t>
      </w:r>
      <w:r w:rsidR="00133FF8">
        <w:rPr>
          <w:rFonts w:hint="cs"/>
          <w:rtl/>
        </w:rPr>
        <w:t xml:space="preserve"> قاعده</w:t>
      </w:r>
      <w:r w:rsidR="006E1A83">
        <w:rPr>
          <w:rFonts w:hint="eastAsia"/>
          <w:rtl/>
        </w:rPr>
        <w:t>‌ای</w:t>
      </w:r>
      <w:r w:rsidR="006E1A83">
        <w:rPr>
          <w:rFonts w:hint="cs"/>
          <w:rtl/>
        </w:rPr>
        <w:t xml:space="preserve"> تعبدی</w:t>
      </w:r>
      <w:r w:rsidR="00133FF8">
        <w:rPr>
          <w:rFonts w:hint="cs"/>
          <w:rtl/>
        </w:rPr>
        <w:t xml:space="preserve"> است که به اصاله الصحه ارتباطی ندارد. </w:t>
      </w:r>
      <w:r w:rsidR="006E1A83">
        <w:rPr>
          <w:rFonts w:hint="cs"/>
          <w:rtl/>
        </w:rPr>
        <w:t>البته برخی از علما این قاعده را صرفا در صورت شک در فعل خود جاری دانستند، لکن دلیلی برای این اختصاص وجود ندارد و در مورد شک در شک در فعل غیر هم جاری می شود.</w:t>
      </w:r>
    </w:p>
    <w:p w:rsidR="006E1A83" w:rsidRDefault="006E1A83" w:rsidP="006E1A83">
      <w:pPr>
        <w:pStyle w:val="af4"/>
        <w:numPr>
          <w:ilvl w:val="0"/>
          <w:numId w:val="16"/>
        </w:numPr>
        <w:jc w:val="both"/>
      </w:pPr>
      <w:r>
        <w:rPr>
          <w:rFonts w:hint="cs"/>
          <w:rtl/>
        </w:rPr>
        <w:t>قاعده ید؛</w:t>
      </w:r>
    </w:p>
    <w:p w:rsidR="00133FF8" w:rsidRDefault="006E1A83" w:rsidP="006E1A83">
      <w:pPr>
        <w:pStyle w:val="af4"/>
        <w:jc w:val="both"/>
      </w:pPr>
      <w:r>
        <w:rPr>
          <w:rFonts w:hint="cs"/>
          <w:rtl/>
        </w:rPr>
        <w:t xml:space="preserve">که در کلام مرحوم نائینی به آن اشاره شد و توضیحش گذشت. </w:t>
      </w:r>
    </w:p>
    <w:p w:rsidR="006E1A83" w:rsidRDefault="006E1A83" w:rsidP="007646A0">
      <w:pPr>
        <w:pStyle w:val="af4"/>
        <w:numPr>
          <w:ilvl w:val="0"/>
          <w:numId w:val="16"/>
        </w:numPr>
        <w:jc w:val="both"/>
      </w:pPr>
      <w:r>
        <w:rPr>
          <w:rFonts w:hint="cs"/>
          <w:rtl/>
        </w:rPr>
        <w:t>قاعده استصحاب؛</w:t>
      </w:r>
    </w:p>
    <w:p w:rsidR="00133FF8" w:rsidRDefault="006E1A83" w:rsidP="006E1A83">
      <w:pPr>
        <w:pStyle w:val="af4"/>
        <w:jc w:val="both"/>
      </w:pPr>
      <w:r>
        <w:rPr>
          <w:rFonts w:hint="cs"/>
          <w:rtl/>
        </w:rPr>
        <w:t xml:space="preserve">در کثیری از موارد شک در صحت، استصحاب جاری است و مقتضی صحت است. </w:t>
      </w:r>
      <w:r w:rsidR="00133FF8">
        <w:rPr>
          <w:rFonts w:hint="cs"/>
          <w:rtl/>
        </w:rPr>
        <w:t>مثلا شخصی مالک بوده الآن نمی دانیم مالک است یا خیر، یا مثلا</w:t>
      </w:r>
      <w:r>
        <w:rPr>
          <w:rFonts w:hint="cs"/>
          <w:rtl/>
        </w:rPr>
        <w:t xml:space="preserve"> قبلا</w:t>
      </w:r>
      <w:r w:rsidR="00133FF8">
        <w:rPr>
          <w:rFonts w:hint="cs"/>
          <w:rtl/>
        </w:rPr>
        <w:t xml:space="preserve"> ولی</w:t>
      </w:r>
      <w:r>
        <w:rPr>
          <w:rFonts w:hint="cs"/>
          <w:rtl/>
        </w:rPr>
        <w:t>ّ</w:t>
      </w:r>
      <w:r w:rsidR="00133FF8">
        <w:rPr>
          <w:rFonts w:hint="cs"/>
          <w:rtl/>
        </w:rPr>
        <w:t xml:space="preserve"> بوده و الآن شک دا</w:t>
      </w:r>
      <w:r>
        <w:rPr>
          <w:rFonts w:hint="cs"/>
          <w:rtl/>
        </w:rPr>
        <w:t>ریم که آیا ولی هست یا خیر. در این موارد استصحاب ملکیت و ولیّ بودن می شود و حکم به صحت معامله او می گردد.</w:t>
      </w:r>
    </w:p>
    <w:p w:rsidR="006E1A83" w:rsidRDefault="006E1A83" w:rsidP="007646A0">
      <w:pPr>
        <w:pStyle w:val="af4"/>
        <w:numPr>
          <w:ilvl w:val="0"/>
          <w:numId w:val="16"/>
        </w:numPr>
        <w:jc w:val="both"/>
      </w:pPr>
      <w:r>
        <w:rPr>
          <w:rFonts w:hint="cs"/>
          <w:rtl/>
        </w:rPr>
        <w:t>قاعده «من ملک شیئاً</w:t>
      </w:r>
      <w:r w:rsidR="00133FF8">
        <w:rPr>
          <w:rFonts w:hint="cs"/>
          <w:rtl/>
        </w:rPr>
        <w:t xml:space="preserve"> ملک الاقرار به</w:t>
      </w:r>
      <w:r>
        <w:rPr>
          <w:rFonts w:hint="cs"/>
          <w:rtl/>
        </w:rPr>
        <w:t>»</w:t>
      </w:r>
      <w:r w:rsidR="00133FF8">
        <w:rPr>
          <w:rFonts w:hint="cs"/>
          <w:rtl/>
        </w:rPr>
        <w:t>؛</w:t>
      </w:r>
    </w:p>
    <w:p w:rsidR="00133FF8" w:rsidRDefault="00351170" w:rsidP="00351170">
      <w:pPr>
        <w:pStyle w:val="af4"/>
        <w:jc w:val="both"/>
      </w:pPr>
      <w:r>
        <w:rPr>
          <w:rFonts w:hint="cs"/>
          <w:rtl/>
        </w:rPr>
        <w:t>یعنی اقرار شخص نسبت به چیزی که اختیارش در دست اوست، نافذ است.</w:t>
      </w:r>
      <w:r w:rsidR="00133FF8">
        <w:rPr>
          <w:rFonts w:hint="cs"/>
          <w:rtl/>
        </w:rPr>
        <w:t xml:space="preserve"> </w:t>
      </w:r>
      <w:r>
        <w:rPr>
          <w:rFonts w:hint="cs"/>
          <w:rtl/>
        </w:rPr>
        <w:t>مثل این که زوج ادعا کند همسرش را طلاق داده است، در این جا به دلیل قاعده مذکور، قول او پذیرفته و حکم به صحت طلاق او می شود؛ زیرا اختیار طلاق زوجه به دست زوج است.(</w:t>
      </w:r>
      <w:r w:rsidRPr="005555AE">
        <w:rPr>
          <w:rFonts w:hint="cs"/>
          <w:color w:val="008000"/>
          <w:rtl/>
        </w:rPr>
        <w:t>الطلاق بید من اخذ بالساق</w:t>
      </w:r>
      <w:r w:rsidR="005555AE">
        <w:rPr>
          <w:rStyle w:val="ab"/>
          <w:rtl/>
        </w:rPr>
        <w:footnoteReference w:id="7"/>
      </w:r>
      <w:r>
        <w:rPr>
          <w:rFonts w:hint="cs"/>
          <w:rtl/>
        </w:rPr>
        <w:t>)</w:t>
      </w:r>
    </w:p>
    <w:p w:rsidR="00351170" w:rsidRDefault="00133FF8" w:rsidP="007646A0">
      <w:pPr>
        <w:pStyle w:val="af4"/>
        <w:numPr>
          <w:ilvl w:val="0"/>
          <w:numId w:val="16"/>
        </w:numPr>
        <w:jc w:val="both"/>
      </w:pPr>
      <w:r>
        <w:rPr>
          <w:rFonts w:hint="cs"/>
          <w:rtl/>
        </w:rPr>
        <w:lastRenderedPageBreak/>
        <w:t>قاعده ائتمان در وکیل</w:t>
      </w:r>
      <w:r w:rsidR="00351170">
        <w:rPr>
          <w:rFonts w:hint="cs"/>
          <w:rtl/>
        </w:rPr>
        <w:t>؛</w:t>
      </w:r>
    </w:p>
    <w:p w:rsidR="00133FF8" w:rsidRDefault="00351170" w:rsidP="00351170">
      <w:pPr>
        <w:pStyle w:val="af4"/>
        <w:jc w:val="both"/>
      </w:pPr>
      <w:r>
        <w:rPr>
          <w:rFonts w:hint="cs"/>
          <w:rtl/>
        </w:rPr>
        <w:t xml:space="preserve">به مقتضای بعضی از روایات، </w:t>
      </w:r>
      <w:r w:rsidR="00133FF8">
        <w:rPr>
          <w:rFonts w:hint="cs"/>
          <w:rtl/>
        </w:rPr>
        <w:t>وکیل مؤتمن است</w:t>
      </w:r>
      <w:r w:rsidR="003E0C63">
        <w:rPr>
          <w:rFonts w:hint="cs"/>
          <w:rtl/>
        </w:rPr>
        <w:t xml:space="preserve"> و نمی توان اتهام خیانت به او زد</w:t>
      </w:r>
      <w:r>
        <w:rPr>
          <w:rFonts w:hint="cs"/>
          <w:rtl/>
        </w:rPr>
        <w:t>؛ در نتیجه در موارد شک،</w:t>
      </w:r>
      <w:r w:rsidR="00133FF8">
        <w:rPr>
          <w:rFonts w:hint="cs"/>
          <w:rtl/>
        </w:rPr>
        <w:t xml:space="preserve"> بناء بر صحت</w:t>
      </w:r>
      <w:r>
        <w:rPr>
          <w:rFonts w:hint="cs"/>
          <w:rtl/>
        </w:rPr>
        <w:t xml:space="preserve"> افعال او</w:t>
      </w:r>
      <w:r w:rsidR="00133FF8">
        <w:rPr>
          <w:rFonts w:hint="cs"/>
          <w:rtl/>
        </w:rPr>
        <w:t xml:space="preserve"> گذاشت</w:t>
      </w:r>
      <w:r>
        <w:rPr>
          <w:rFonts w:hint="cs"/>
          <w:rtl/>
        </w:rPr>
        <w:t>ه می شود، بدون این که نیاز به جریان اصاله الصحه باشد.</w:t>
      </w:r>
    </w:p>
    <w:p w:rsidR="004602F9" w:rsidRDefault="00133FF8" w:rsidP="00BF3F63">
      <w:pPr>
        <w:pStyle w:val="af4"/>
        <w:numPr>
          <w:ilvl w:val="0"/>
          <w:numId w:val="16"/>
        </w:numPr>
        <w:jc w:val="both"/>
      </w:pPr>
      <w:r>
        <w:rPr>
          <w:rFonts w:hint="cs"/>
          <w:rtl/>
        </w:rPr>
        <w:t xml:space="preserve">قاعده </w:t>
      </w:r>
      <w:r w:rsidR="004602F9">
        <w:rPr>
          <w:rFonts w:hint="cs"/>
          <w:rtl/>
        </w:rPr>
        <w:t>«</w:t>
      </w:r>
      <w:r w:rsidR="00BF3F63" w:rsidRPr="00BF3F63">
        <w:rPr>
          <w:rtl/>
        </w:rPr>
        <w:t xml:space="preserve"> ل</w:t>
      </w:r>
      <w:r w:rsidR="00BF3F63" w:rsidRPr="005555AE">
        <w:rPr>
          <w:color w:val="008000"/>
          <w:rtl/>
        </w:rPr>
        <w:t>َا يَنْقُضُ السُّنَّةُ الْفَرِيضَة</w:t>
      </w:r>
      <w:r w:rsidR="004602F9">
        <w:rPr>
          <w:rFonts w:hint="cs"/>
          <w:rtl/>
        </w:rPr>
        <w:t>»؛</w:t>
      </w:r>
      <w:r w:rsidR="00BF3F63">
        <w:rPr>
          <w:rStyle w:val="ab"/>
          <w:rtl/>
        </w:rPr>
        <w:footnoteReference w:id="8"/>
      </w:r>
    </w:p>
    <w:p w:rsidR="003A7FC4" w:rsidRDefault="008436D4" w:rsidP="00167111">
      <w:pPr>
        <w:pStyle w:val="af4"/>
        <w:jc w:val="both"/>
        <w:rPr>
          <w:rtl/>
        </w:rPr>
      </w:pPr>
      <w:r>
        <w:rPr>
          <w:rFonts w:hint="cs"/>
          <w:rtl/>
        </w:rPr>
        <w:t>این قاعده از ذیل حدیثی استفاده می شود که اصحاب صرفا به صدر آن(که در خصوص اجزاء نماز است) عمل کرده اند. مفادش این است که اگر (سه</w:t>
      </w:r>
      <w:r w:rsidR="003A7FC4">
        <w:rPr>
          <w:rFonts w:hint="cs"/>
          <w:rtl/>
        </w:rPr>
        <w:t>وا یا نسیانا یا از روی جهل</w:t>
      </w:r>
      <w:r>
        <w:rPr>
          <w:rFonts w:hint="cs"/>
          <w:rtl/>
        </w:rPr>
        <w:t xml:space="preserve"> قصوری) </w:t>
      </w:r>
      <w:r w:rsidR="003A7FC4">
        <w:rPr>
          <w:rFonts w:hint="cs"/>
          <w:rtl/>
        </w:rPr>
        <w:t>جزئی از عمل انجام داده نشود، در صورتی که جزئیت آن از قرآن استفاده شده باشد</w:t>
      </w:r>
      <w:r w:rsidR="00167111">
        <w:rPr>
          <w:rFonts w:hint="cs"/>
          <w:rtl/>
        </w:rPr>
        <w:t>(آن جزء فريضه باشد)</w:t>
      </w:r>
      <w:r w:rsidR="003A7FC4">
        <w:rPr>
          <w:rFonts w:hint="cs"/>
          <w:rtl/>
        </w:rPr>
        <w:t>، حکم به بطلان کل آن عمل می شود و در صورتی که جزئیتش از سنّت استفاده شده باشد، حکم به بطلان عمل نمی شود.</w:t>
      </w:r>
    </w:p>
    <w:p w:rsidR="003A7FC4" w:rsidRDefault="003A7FC4" w:rsidP="003A7FC4">
      <w:pPr>
        <w:pStyle w:val="af4"/>
        <w:jc w:val="both"/>
        <w:rPr>
          <w:rtl/>
        </w:rPr>
      </w:pPr>
      <w:r>
        <w:rPr>
          <w:rFonts w:hint="cs"/>
          <w:rtl/>
        </w:rPr>
        <w:t>مثلا در مورد روزه فقط سه مورد از مبطلاتش در قرآن آمده است: خوردن، آشامیدن و آمیزش. لذا اگر کسی (سهوا یا نسیانا یا از روی جهل قصوری) مرتکب یکی دیگر از مبطلات روزه شود، روزه اش صحیح است.</w:t>
      </w:r>
      <w:r w:rsidR="0035218E">
        <w:rPr>
          <w:rFonts w:hint="cs"/>
          <w:rtl/>
        </w:rPr>
        <w:t xml:space="preserve"> در مورد غسل</w:t>
      </w:r>
      <w:r>
        <w:rPr>
          <w:rFonts w:hint="cs"/>
          <w:rtl/>
        </w:rPr>
        <w:t xml:space="preserve"> ترتیبی هم</w:t>
      </w:r>
      <w:r w:rsidR="0035218E">
        <w:rPr>
          <w:rFonts w:hint="cs"/>
          <w:rtl/>
        </w:rPr>
        <w:t xml:space="preserve"> اگر کسی </w:t>
      </w:r>
      <w:r>
        <w:rPr>
          <w:rFonts w:hint="cs"/>
          <w:rtl/>
        </w:rPr>
        <w:t>(</w:t>
      </w:r>
      <w:r w:rsidR="0035218E">
        <w:rPr>
          <w:rFonts w:hint="cs"/>
          <w:rtl/>
        </w:rPr>
        <w:t>از روی سهو</w:t>
      </w:r>
      <w:r w:rsidR="00167111">
        <w:rPr>
          <w:rFonts w:hint="cs"/>
          <w:rtl/>
        </w:rPr>
        <w:t xml:space="preserve"> یا</w:t>
      </w:r>
      <w:r w:rsidR="0035218E">
        <w:rPr>
          <w:rFonts w:hint="cs"/>
          <w:rtl/>
        </w:rPr>
        <w:t xml:space="preserve"> نس</w:t>
      </w:r>
      <w:r>
        <w:rPr>
          <w:rFonts w:hint="cs"/>
          <w:rtl/>
        </w:rPr>
        <w:t xml:space="preserve">یان یا </w:t>
      </w:r>
      <w:r w:rsidR="00B067E6">
        <w:rPr>
          <w:rFonts w:hint="cs"/>
          <w:rtl/>
        </w:rPr>
        <w:t>جهل قصوری</w:t>
      </w:r>
      <w:r>
        <w:rPr>
          <w:rFonts w:hint="cs"/>
          <w:rtl/>
        </w:rPr>
        <w:t>)</w:t>
      </w:r>
      <w:r w:rsidR="00B067E6">
        <w:rPr>
          <w:rFonts w:hint="cs"/>
          <w:rtl/>
        </w:rPr>
        <w:t xml:space="preserve"> </w:t>
      </w:r>
      <w:r>
        <w:rPr>
          <w:rFonts w:hint="cs"/>
          <w:rtl/>
        </w:rPr>
        <w:t>ترتیب را رعایت نکند غسلش باطل نیست؛ زیرا وجوب ترتیب در قرآن نیامده است</w:t>
      </w:r>
      <w:r w:rsidR="00B067E6">
        <w:rPr>
          <w:rFonts w:hint="cs"/>
          <w:rtl/>
        </w:rPr>
        <w:t>.</w:t>
      </w:r>
      <w:r w:rsidR="00BF3F63">
        <w:rPr>
          <w:rFonts w:hint="cs"/>
          <w:rtl/>
        </w:rPr>
        <w:t xml:space="preserve"> </w:t>
      </w:r>
    </w:p>
    <w:p w:rsidR="006E751D" w:rsidRDefault="003A7FC4" w:rsidP="003A7FC4">
      <w:pPr>
        <w:pStyle w:val="af4"/>
        <w:jc w:val="both"/>
        <w:rPr>
          <w:rtl/>
        </w:rPr>
      </w:pPr>
      <w:r>
        <w:rPr>
          <w:rFonts w:hint="cs"/>
          <w:rtl/>
        </w:rPr>
        <w:t>واضح است که با جریان این قاعده نیازی به جریان اصاله الصحه نیست.</w:t>
      </w:r>
    </w:p>
    <w:p w:rsidR="0035218E" w:rsidRDefault="0035218E" w:rsidP="00D50592">
      <w:pPr>
        <w:jc w:val="both"/>
        <w:rPr>
          <w:rtl/>
        </w:rPr>
      </w:pPr>
      <w:r>
        <w:rPr>
          <w:rFonts w:hint="cs"/>
          <w:rtl/>
        </w:rPr>
        <w:t xml:space="preserve">پس می بینیم قواعد دیگری مجرا دارند که یا </w:t>
      </w:r>
      <w:r w:rsidR="00D50592">
        <w:rPr>
          <w:rFonts w:hint="cs"/>
          <w:rtl/>
        </w:rPr>
        <w:t>حجیتشان تمام است</w:t>
      </w:r>
      <w:r>
        <w:rPr>
          <w:rFonts w:hint="cs"/>
          <w:rtl/>
        </w:rPr>
        <w:t xml:space="preserve"> که</w:t>
      </w:r>
      <w:r w:rsidR="00D50592">
        <w:rPr>
          <w:rFonts w:hint="cs"/>
          <w:rtl/>
        </w:rPr>
        <w:t xml:space="preserve"> در این صورت نیازی به جریان اصاله الصحه نیست،</w:t>
      </w:r>
      <w:r>
        <w:rPr>
          <w:rFonts w:hint="cs"/>
          <w:rtl/>
        </w:rPr>
        <w:t xml:space="preserve"> یا تمام نیستند که در این صورت </w:t>
      </w:r>
      <w:r w:rsidR="00D50592">
        <w:rPr>
          <w:rFonts w:hint="cs"/>
          <w:rtl/>
        </w:rPr>
        <w:t>برای جلوگیری از اختلال نظام باید صرفا به یک از این قواعد عمل شود و لازم نیست تمام آن</w:t>
      </w:r>
      <w:r w:rsidR="00D50592">
        <w:rPr>
          <w:rFonts w:hint="eastAsia"/>
          <w:rtl/>
        </w:rPr>
        <w:t>‌</w:t>
      </w:r>
      <w:r w:rsidR="00D50592">
        <w:rPr>
          <w:rFonts w:hint="cs"/>
          <w:rtl/>
        </w:rPr>
        <w:t>ها جاری باشند</w:t>
      </w:r>
      <w:r w:rsidR="00167111">
        <w:rPr>
          <w:rFonts w:hint="cs"/>
          <w:rtl/>
        </w:rPr>
        <w:t xml:space="preserve"> لذا نمی توان حجیت خصوص اصالة الصحة را استفاده کرد</w:t>
      </w:r>
      <w:r w:rsidR="00D50592">
        <w:rPr>
          <w:rFonts w:hint="cs"/>
          <w:rtl/>
        </w:rPr>
        <w:t xml:space="preserve">. </w:t>
      </w:r>
    </w:p>
    <w:p w:rsidR="00526AE5" w:rsidRDefault="00526AE5" w:rsidP="003E0C63">
      <w:pPr>
        <w:pStyle w:val="1"/>
        <w:jc w:val="both"/>
      </w:pPr>
      <w:bookmarkStart w:id="10" w:name="_Toc534544376"/>
      <w:r>
        <w:rPr>
          <w:rFonts w:hint="cs"/>
          <w:rtl/>
        </w:rPr>
        <w:t>خلاصه جلسه</w:t>
      </w:r>
      <w:r>
        <w:rPr>
          <w:rStyle w:val="ab"/>
          <w:rtl/>
        </w:rPr>
        <w:footnoteReference w:id="9"/>
      </w:r>
      <w:bookmarkEnd w:id="10"/>
    </w:p>
    <w:p w:rsidR="007B561B" w:rsidRDefault="007B561B" w:rsidP="003E0C63">
      <w:pPr>
        <w:jc w:val="both"/>
        <w:rPr>
          <w:rtl/>
        </w:rPr>
      </w:pPr>
      <w:r>
        <w:rPr>
          <w:rFonts w:hint="cs"/>
          <w:rtl/>
        </w:rPr>
        <w:t>مناقشه 1 به استدلال به فحوی: با جریان قاعده ید، عدم جریان اصاله الصحه موجب اختلال نظام نمی شود. تخلص: قاعده ید در مواردی که علت در دست بودن کالا معلوم است، جاری نیست. اشکال به تخلص: جاری است مگر موارد نادر.</w:t>
      </w:r>
    </w:p>
    <w:p w:rsidR="007B561B" w:rsidRDefault="007B561B" w:rsidP="003E0C63">
      <w:pPr>
        <w:jc w:val="both"/>
        <w:rPr>
          <w:rtl/>
        </w:rPr>
      </w:pPr>
      <w:r>
        <w:rPr>
          <w:rFonts w:hint="cs"/>
          <w:rtl/>
        </w:rPr>
        <w:t xml:space="preserve">مناقشه 2: دلیل اخص از مدعی است. تخلص: دلیل، اختلال نظام معاش یا معاد است، نه خصوص معاش. </w:t>
      </w:r>
    </w:p>
    <w:p w:rsidR="007B561B" w:rsidRDefault="007B561B" w:rsidP="003E0C63">
      <w:pPr>
        <w:jc w:val="both"/>
        <w:rPr>
          <w:rtl/>
        </w:rPr>
      </w:pPr>
      <w:r>
        <w:rPr>
          <w:rFonts w:hint="cs"/>
          <w:rtl/>
        </w:rPr>
        <w:lastRenderedPageBreak/>
        <w:t>مناقشه 3: قواعد مختلفی در موارد شک در صحت جاری می شود که نتیجه اش با اصاله الصحه یکی است لذا بدون جریان این قاعده هم اختلال رخ نمی دهد.</w:t>
      </w:r>
    </w:p>
    <w:p w:rsidR="00AC5C11" w:rsidRPr="007B561B" w:rsidRDefault="00AC5C11" w:rsidP="003E0C63">
      <w:pPr>
        <w:jc w:val="both"/>
        <w:rPr>
          <w:rtl/>
        </w:rPr>
      </w:pPr>
    </w:p>
    <w:sectPr w:rsidR="00AC5C11" w:rsidRPr="007B561B"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2D" w:rsidRDefault="00AF442D" w:rsidP="008B750B">
      <w:pPr>
        <w:spacing w:line="240" w:lineRule="auto"/>
      </w:pPr>
      <w:r>
        <w:separator/>
      </w:r>
    </w:p>
  </w:endnote>
  <w:endnote w:type="continuationSeparator" w:id="0">
    <w:p w:rsidR="00AF442D" w:rsidRDefault="00AF442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486C37" w:rsidRPr="006D44C1" w:rsidTr="0020241A">
      <w:tc>
        <w:tcPr>
          <w:tcW w:w="3382" w:type="dxa"/>
          <w:tcBorders>
            <w:top w:val="nil"/>
            <w:left w:val="nil"/>
            <w:bottom w:val="nil"/>
            <w:right w:val="nil"/>
          </w:tcBorders>
        </w:tcPr>
        <w:p w:rsidR="00486C37" w:rsidRDefault="00486C37"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486C37" w:rsidRDefault="00486C37" w:rsidP="006D44C1">
          <w:pPr>
            <w:pStyle w:val="a6"/>
            <w:jc w:val="right"/>
            <w:rPr>
              <w:rtl/>
            </w:rPr>
          </w:pPr>
          <w:r>
            <w:rPr>
              <w:rFonts w:hint="cs"/>
              <w:rtl/>
            </w:rPr>
            <w:t xml:space="preserve">صفحه </w:t>
          </w:r>
          <w:r>
            <w:fldChar w:fldCharType="begin"/>
          </w:r>
          <w:r>
            <w:instrText>PAGE   \* MERGEFORMAT</w:instrText>
          </w:r>
          <w:r>
            <w:fldChar w:fldCharType="separate"/>
          </w:r>
          <w:r w:rsidR="009031DC" w:rsidRPr="009031DC">
            <w:rPr>
              <w:noProof/>
              <w:rtl/>
              <w:lang w:val="fa-IR"/>
            </w:rPr>
            <w:t>2</w:t>
          </w:r>
          <w:r>
            <w:rPr>
              <w:noProof/>
            </w:rPr>
            <w:fldChar w:fldCharType="end"/>
          </w:r>
        </w:p>
      </w:tc>
      <w:tc>
        <w:tcPr>
          <w:tcW w:w="4786" w:type="dxa"/>
          <w:tcBorders>
            <w:top w:val="nil"/>
            <w:left w:val="nil"/>
            <w:bottom w:val="nil"/>
            <w:right w:val="nil"/>
          </w:tcBorders>
          <w:vAlign w:val="center"/>
        </w:tcPr>
        <w:p w:rsidR="00486C37" w:rsidRPr="006D44C1" w:rsidRDefault="00486C37" w:rsidP="001B6799">
          <w:pPr>
            <w:pStyle w:val="a6"/>
            <w:bidi w:val="0"/>
            <w:rPr>
              <w:color w:val="808080" w:themeColor="background1" w:themeShade="80"/>
              <w:rtl/>
            </w:rPr>
          </w:pPr>
          <w:bookmarkStart w:id="18" w:name="BokAdres"/>
          <w:bookmarkEnd w:id="18"/>
          <w:r>
            <w:rPr>
              <w:color w:val="808080" w:themeColor="background1" w:themeShade="80"/>
            </w:rPr>
            <w:t>U1hs1_13971015-059_mr3_mfeb.ir</w:t>
          </w:r>
        </w:p>
      </w:tc>
    </w:tr>
  </w:tbl>
  <w:p w:rsidR="00486C37" w:rsidRDefault="00486C3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2D" w:rsidRDefault="00AF442D" w:rsidP="008B750B">
      <w:pPr>
        <w:spacing w:line="240" w:lineRule="auto"/>
      </w:pPr>
      <w:r>
        <w:separator/>
      </w:r>
    </w:p>
  </w:footnote>
  <w:footnote w:type="continuationSeparator" w:id="0">
    <w:p w:rsidR="00AF442D" w:rsidRDefault="00AF442D" w:rsidP="008B750B">
      <w:pPr>
        <w:spacing w:line="240" w:lineRule="auto"/>
      </w:pPr>
      <w:r>
        <w:continuationSeparator/>
      </w:r>
    </w:p>
  </w:footnote>
  <w:footnote w:id="1">
    <w:p w:rsidR="00C2085F" w:rsidRPr="00816A2A" w:rsidRDefault="00C2085F" w:rsidP="00C2085F">
      <w:pPr>
        <w:pStyle w:val="a9"/>
        <w:jc w:val="both"/>
      </w:pPr>
      <w:r w:rsidRPr="00816A2A">
        <w:footnoteRef/>
      </w:r>
      <w:r w:rsidRPr="00816A2A">
        <w:rPr>
          <w:rtl/>
        </w:rPr>
        <w:t xml:space="preserve"> </w:t>
      </w:r>
      <w:hyperlink r:id="rId1" w:history="1">
        <w:r w:rsidRPr="00816A2A">
          <w:rPr>
            <w:rStyle w:val="ac"/>
            <w:rFonts w:hint="eastAsia"/>
            <w:rtl/>
          </w:rPr>
          <w:t>دروس</w:t>
        </w:r>
        <w:r w:rsidRPr="00816A2A">
          <w:rPr>
            <w:rStyle w:val="ac"/>
            <w:rtl/>
          </w:rPr>
          <w:t xml:space="preserve"> ف</w:t>
        </w:r>
        <w:r w:rsidRPr="00816A2A">
          <w:rPr>
            <w:rStyle w:val="ac"/>
            <w:rFonts w:hint="cs"/>
            <w:rtl/>
          </w:rPr>
          <w:t>ی</w:t>
        </w:r>
        <w:r w:rsidRPr="00816A2A">
          <w:rPr>
            <w:rStyle w:val="ac"/>
            <w:rtl/>
          </w:rPr>
          <w:t xml:space="preserve"> مسائل علم الاصول، جواد تبر</w:t>
        </w:r>
        <w:r w:rsidRPr="00816A2A">
          <w:rPr>
            <w:rStyle w:val="ac"/>
            <w:rFonts w:hint="cs"/>
            <w:rtl/>
          </w:rPr>
          <w:t>ی</w:t>
        </w:r>
        <w:r w:rsidRPr="00816A2A">
          <w:rPr>
            <w:rStyle w:val="ac"/>
            <w:rFonts w:hint="eastAsia"/>
            <w:rtl/>
          </w:rPr>
          <w:t>ز</w:t>
        </w:r>
        <w:r w:rsidRPr="00816A2A">
          <w:rPr>
            <w:rStyle w:val="ac"/>
            <w:rFonts w:hint="cs"/>
            <w:rtl/>
          </w:rPr>
          <w:t>ی</w:t>
        </w:r>
        <w:r w:rsidRPr="00816A2A">
          <w:rPr>
            <w:rStyle w:val="ac"/>
            <w:rFonts w:hint="eastAsia"/>
            <w:rtl/>
          </w:rPr>
          <w:t>،</w:t>
        </w:r>
        <w:r w:rsidRPr="00816A2A">
          <w:rPr>
            <w:rStyle w:val="ac"/>
            <w:rtl/>
          </w:rPr>
          <w:t xml:space="preserve"> ج6، ص52.</w:t>
        </w:r>
      </w:hyperlink>
      <w:r>
        <w:rPr>
          <w:rFonts w:hint="cs"/>
          <w:rtl/>
        </w:rPr>
        <w:t xml:space="preserve"> «</w:t>
      </w:r>
      <w:r w:rsidRPr="00816A2A">
        <w:rPr>
          <w:rtl/>
        </w:rPr>
        <w:t xml:space="preserve"> لكن فيه ما لا يخفى، و أن القاعدة لا تغني عن أصالة الصحة فإن اليد</w:t>
      </w:r>
      <w:r>
        <w:rPr>
          <w:rFonts w:hint="cs"/>
          <w:rtl/>
        </w:rPr>
        <w:t>...»</w:t>
      </w:r>
    </w:p>
  </w:footnote>
  <w:footnote w:id="2">
    <w:p w:rsidR="00C82536" w:rsidRPr="00C82536" w:rsidRDefault="00C82536" w:rsidP="00C82536">
      <w:pPr>
        <w:pStyle w:val="a9"/>
      </w:pPr>
      <w:r w:rsidRPr="00C82536">
        <w:footnoteRef/>
      </w:r>
      <w:r w:rsidRPr="00C82536">
        <w:rPr>
          <w:rtl/>
        </w:rPr>
        <w:t xml:space="preserve"> </w:t>
      </w:r>
      <w:hyperlink r:id="rId2" w:history="1">
        <w:r w:rsidRPr="00C82536">
          <w:rPr>
            <w:rStyle w:val="ac"/>
            <w:rtl/>
          </w:rPr>
          <w:t>مصباح الاصول، الس</w:t>
        </w:r>
        <w:r w:rsidRPr="00C82536">
          <w:rPr>
            <w:rStyle w:val="ac"/>
            <w:rFonts w:hint="cs"/>
            <w:rtl/>
          </w:rPr>
          <w:t>ی</w:t>
        </w:r>
        <w:r w:rsidRPr="00C82536">
          <w:rPr>
            <w:rStyle w:val="ac"/>
            <w:rFonts w:hint="eastAsia"/>
            <w:rtl/>
          </w:rPr>
          <w:t>د</w:t>
        </w:r>
        <w:r w:rsidRPr="00C82536">
          <w:rPr>
            <w:rStyle w:val="ac"/>
            <w:rtl/>
          </w:rPr>
          <w:t xml:space="preserve"> أبوالقاسم الخوئ</w:t>
        </w:r>
        <w:r w:rsidRPr="00C82536">
          <w:rPr>
            <w:rStyle w:val="ac"/>
            <w:rFonts w:hint="cs"/>
            <w:rtl/>
          </w:rPr>
          <w:t>ی</w:t>
        </w:r>
        <w:r w:rsidRPr="00C82536">
          <w:rPr>
            <w:rStyle w:val="ac"/>
            <w:rFonts w:hint="eastAsia"/>
            <w:rtl/>
          </w:rPr>
          <w:t>،</w:t>
        </w:r>
        <w:r w:rsidRPr="00C82536">
          <w:rPr>
            <w:rStyle w:val="ac"/>
            <w:rtl/>
          </w:rPr>
          <w:t xml:space="preserve"> ج2، ص391.</w:t>
        </w:r>
      </w:hyperlink>
      <w:r>
        <w:rPr>
          <w:rFonts w:hint="cs"/>
          <w:rtl/>
        </w:rPr>
        <w:t xml:space="preserve"> «</w:t>
      </w:r>
      <w:r w:rsidRPr="00C82536">
        <w:rPr>
          <w:rtl/>
        </w:rPr>
        <w:t xml:space="preserve"> هذا الدليل أيضاً أخص من المدعى، لأن استقامة سوق المسلمين متوقفة على‏ العمل بأصالة الصحة في العقود و الايقاعات</w:t>
      </w:r>
      <w:bookmarkStart w:id="7" w:name="_GoBack"/>
      <w:bookmarkEnd w:id="7"/>
      <w:r w:rsidRPr="00C82536">
        <w:rPr>
          <w:rtl/>
        </w:rPr>
        <w:t xml:space="preserve"> فقط، إذ لو لم يعمل بها في العبادات بل في المعاملات بالمعنى الأعم كالطهارة و النجاسة، لم يلزم اختلال في السوق أصلًا.</w:t>
      </w:r>
      <w:r>
        <w:rPr>
          <w:rFonts w:hint="cs"/>
          <w:rtl/>
        </w:rPr>
        <w:t>»</w:t>
      </w:r>
    </w:p>
  </w:footnote>
  <w:footnote w:id="3">
    <w:p w:rsidR="002F0AA8" w:rsidRPr="00043180" w:rsidRDefault="002F0AA8" w:rsidP="002F0AA8">
      <w:pPr>
        <w:pStyle w:val="a9"/>
        <w:jc w:val="both"/>
      </w:pPr>
      <w:r w:rsidRPr="00043180">
        <w:footnoteRef/>
      </w:r>
      <w:r w:rsidRPr="00043180">
        <w:rPr>
          <w:rtl/>
        </w:rPr>
        <w:t xml:space="preserve"> </w:t>
      </w:r>
      <w:hyperlink r:id="rId3" w:history="1">
        <w:r w:rsidRPr="00043180">
          <w:rPr>
            <w:rStyle w:val="ac"/>
            <w:rtl/>
          </w:rPr>
          <w:t>فرائد الاصول، ش</w:t>
        </w:r>
        <w:r w:rsidRPr="00043180">
          <w:rPr>
            <w:rStyle w:val="ac"/>
            <w:rFonts w:hint="cs"/>
            <w:rtl/>
          </w:rPr>
          <w:t>ی</w:t>
        </w:r>
        <w:r w:rsidRPr="00043180">
          <w:rPr>
            <w:rStyle w:val="ac"/>
            <w:rFonts w:hint="eastAsia"/>
            <w:rtl/>
          </w:rPr>
          <w:t>خ</w:t>
        </w:r>
        <w:r w:rsidRPr="00043180">
          <w:rPr>
            <w:rStyle w:val="ac"/>
            <w:rtl/>
          </w:rPr>
          <w:t xml:space="preserve"> مرتض</w:t>
        </w:r>
        <w:r w:rsidRPr="00043180">
          <w:rPr>
            <w:rStyle w:val="ac"/>
            <w:rFonts w:hint="cs"/>
            <w:rtl/>
          </w:rPr>
          <w:t>ی</w:t>
        </w:r>
        <w:r w:rsidRPr="00043180">
          <w:rPr>
            <w:rStyle w:val="ac"/>
            <w:rtl/>
          </w:rPr>
          <w:t xml:space="preserve"> انصار</w:t>
        </w:r>
        <w:r w:rsidRPr="00043180">
          <w:rPr>
            <w:rStyle w:val="ac"/>
            <w:rFonts w:hint="cs"/>
            <w:rtl/>
          </w:rPr>
          <w:t>ی</w:t>
        </w:r>
        <w:r w:rsidRPr="00043180">
          <w:rPr>
            <w:rStyle w:val="ac"/>
            <w:rFonts w:hint="eastAsia"/>
            <w:rtl/>
          </w:rPr>
          <w:t>،</w:t>
        </w:r>
        <w:r w:rsidRPr="00043180">
          <w:rPr>
            <w:rStyle w:val="ac"/>
            <w:rtl/>
          </w:rPr>
          <w:t xml:space="preserve"> ج2، ص720.</w:t>
        </w:r>
      </w:hyperlink>
      <w:r>
        <w:rPr>
          <w:rFonts w:hint="cs"/>
          <w:rtl/>
        </w:rPr>
        <w:t xml:space="preserve"> </w:t>
      </w:r>
      <w:r>
        <w:rPr>
          <w:rtl/>
        </w:rPr>
        <w:t>«</w:t>
      </w:r>
      <w:r w:rsidR="00FA3EC2">
        <w:rPr>
          <w:rFonts w:hint="cs"/>
          <w:rtl/>
        </w:rPr>
        <w:t xml:space="preserve"> الرابع </w:t>
      </w:r>
      <w:r>
        <w:rPr>
          <w:rtl/>
        </w:rPr>
        <w:t>العقل المستقل الحاكم بأنه لو لم يبن علي هذا الأصل لزم اختلال نظام المعاد و المعاش</w:t>
      </w:r>
      <w:r>
        <w:rPr>
          <w:rFonts w:hint="cs"/>
          <w:rtl/>
        </w:rPr>
        <w:t>»</w:t>
      </w:r>
    </w:p>
  </w:footnote>
  <w:footnote w:id="4">
    <w:p w:rsidR="001E3EEA" w:rsidRDefault="001E3EEA" w:rsidP="001E3EEA">
      <w:pPr>
        <w:pStyle w:val="a9"/>
      </w:pPr>
      <w:r>
        <w:rPr>
          <w:rStyle w:val="ab"/>
        </w:rPr>
        <w:footnoteRef/>
      </w:r>
      <w:r w:rsidRPr="001E3EEA">
        <w:rPr>
          <w:rtl/>
        </w:rPr>
        <w:t xml:space="preserve"> بحر الفوائد فى شرح الفرائد ( طبع جديد )، </w:t>
      </w:r>
      <w:r>
        <w:rPr>
          <w:rFonts w:hint="cs"/>
          <w:rtl/>
        </w:rPr>
        <w:t xml:space="preserve">محمد حسن بن جعفر آشتیانی، </w:t>
      </w:r>
      <w:r w:rsidRPr="001E3EEA">
        <w:rPr>
          <w:rtl/>
        </w:rPr>
        <w:t>ج‏8، ص: 105</w:t>
      </w:r>
      <w:r>
        <w:rPr>
          <w:rFonts w:hint="cs"/>
          <w:rtl/>
        </w:rPr>
        <w:t>. «</w:t>
      </w:r>
      <w:r w:rsidRPr="001E3EEA">
        <w:rPr>
          <w:rtl/>
        </w:rPr>
        <w:t>فإنه على تقدير تسليم عدم اختلال نظم المعاش من ترك العمل بها في غير مورد اليد لا ريب في اختلال نظم المعاد منه‏</w:t>
      </w:r>
      <w:r>
        <w:rPr>
          <w:rFonts w:hint="cs"/>
          <w:rtl/>
        </w:rPr>
        <w:t>»</w:t>
      </w:r>
      <w:r w:rsidRPr="001E3EEA">
        <w:rPr>
          <w:rtl/>
        </w:rPr>
        <w:t xml:space="preserve">                      </w:t>
      </w:r>
    </w:p>
  </w:footnote>
  <w:footnote w:id="5">
    <w:p w:rsidR="008569E3" w:rsidRDefault="008569E3">
      <w:pPr>
        <w:pStyle w:val="a9"/>
      </w:pPr>
      <w:r>
        <w:rPr>
          <w:rStyle w:val="ab"/>
        </w:rPr>
        <w:footnoteRef/>
      </w:r>
      <w:r>
        <w:rPr>
          <w:rtl/>
        </w:rPr>
        <w:t xml:space="preserve"> </w:t>
      </w:r>
      <w:r>
        <w:rPr>
          <w:rFonts w:hint="cs"/>
          <w:rtl/>
        </w:rPr>
        <w:t>القواعد الفقهیه، علی حسینی سیستانی، ج1، ص213. «و یمکن القول بوجود قواعد اخر لرفع الاختلال...»</w:t>
      </w:r>
    </w:p>
  </w:footnote>
  <w:footnote w:id="6">
    <w:p w:rsidR="002F714B" w:rsidRPr="002F714B" w:rsidRDefault="002F714B" w:rsidP="002F714B">
      <w:pPr>
        <w:pStyle w:val="a9"/>
      </w:pPr>
      <w:r w:rsidRPr="002F714B">
        <w:footnoteRef/>
      </w:r>
      <w:r w:rsidRPr="002F714B">
        <w:rPr>
          <w:rtl/>
        </w:rPr>
        <w:t xml:space="preserve"> </w:t>
      </w:r>
      <w:hyperlink r:id="rId4" w:history="1">
        <w:r w:rsidRPr="002F714B">
          <w:rPr>
            <w:rStyle w:val="ac"/>
            <w:rtl/>
          </w:rPr>
          <w:t>وسائل الش</w:t>
        </w:r>
        <w:r w:rsidRPr="002F714B">
          <w:rPr>
            <w:rStyle w:val="ac"/>
            <w:rFonts w:hint="cs"/>
            <w:rtl/>
          </w:rPr>
          <w:t>ی</w:t>
        </w:r>
        <w:r w:rsidRPr="002F714B">
          <w:rPr>
            <w:rStyle w:val="ac"/>
            <w:rFonts w:hint="eastAsia"/>
            <w:rtl/>
          </w:rPr>
          <w:t>عة،</w:t>
        </w:r>
        <w:r w:rsidRPr="002F714B">
          <w:rPr>
            <w:rStyle w:val="ac"/>
            <w:rtl/>
          </w:rPr>
          <w:t xml:space="preserve"> الش</w:t>
        </w:r>
        <w:r w:rsidRPr="002F714B">
          <w:rPr>
            <w:rStyle w:val="ac"/>
            <w:rFonts w:hint="cs"/>
            <w:rtl/>
          </w:rPr>
          <w:t>ی</w:t>
        </w:r>
        <w:r w:rsidRPr="002F714B">
          <w:rPr>
            <w:rStyle w:val="ac"/>
            <w:rFonts w:hint="eastAsia"/>
            <w:rtl/>
          </w:rPr>
          <w:t>خ</w:t>
        </w:r>
        <w:r w:rsidRPr="002F714B">
          <w:rPr>
            <w:rStyle w:val="ac"/>
            <w:rtl/>
          </w:rPr>
          <w:t xml:space="preserve"> الحر العاملي، ج8، ص237، أبواب الْخَلَلِ الْوَاقِعِ فِي الصَّلَاة، باب23، ح3، ط آل البيت.</w:t>
        </w:r>
      </w:hyperlink>
      <w:r>
        <w:rPr>
          <w:rFonts w:hint="cs"/>
          <w:rtl/>
        </w:rPr>
        <w:t xml:space="preserve"> «</w:t>
      </w:r>
      <w:r w:rsidRPr="002F714B">
        <w:rPr>
          <w:rtl/>
        </w:rPr>
        <w:t xml:space="preserve"> عَنْ أَبِي جَعْفَرٍ ع قَالَ: كُلُّ مَا شَكَكْتَ فِيهِ مِمَّا قَدْ مَضَى فَامْضِهِ كَمَا هُو</w:t>
      </w:r>
      <w:r>
        <w:rPr>
          <w:rFonts w:hint="cs"/>
          <w:rtl/>
        </w:rPr>
        <w:t>»</w:t>
      </w:r>
    </w:p>
  </w:footnote>
  <w:footnote w:id="7">
    <w:p w:rsidR="005555AE" w:rsidRPr="005555AE" w:rsidRDefault="005555AE" w:rsidP="005555AE">
      <w:pPr>
        <w:pStyle w:val="a9"/>
      </w:pPr>
      <w:r w:rsidRPr="005555AE">
        <w:footnoteRef/>
      </w:r>
      <w:r w:rsidRPr="005555AE">
        <w:rPr>
          <w:rtl/>
        </w:rPr>
        <w:t xml:space="preserve"> </w:t>
      </w:r>
      <w:hyperlink r:id="rId5" w:history="1">
        <w:r w:rsidRPr="005555AE">
          <w:rPr>
            <w:rStyle w:val="ac"/>
            <w:rtl/>
          </w:rPr>
          <w:t>مستدرک الوسائل، محدث نور</w:t>
        </w:r>
        <w:r w:rsidRPr="005555AE">
          <w:rPr>
            <w:rStyle w:val="ac"/>
            <w:rFonts w:hint="cs"/>
            <w:rtl/>
          </w:rPr>
          <w:t>ی</w:t>
        </w:r>
        <w:r w:rsidRPr="005555AE">
          <w:rPr>
            <w:rStyle w:val="ac"/>
            <w:rFonts w:hint="eastAsia"/>
            <w:rtl/>
          </w:rPr>
          <w:t>،</w:t>
        </w:r>
        <w:r w:rsidRPr="005555AE">
          <w:rPr>
            <w:rStyle w:val="ac"/>
            <w:rtl/>
          </w:rPr>
          <w:t xml:space="preserve"> ج15، ص306.</w:t>
        </w:r>
      </w:hyperlink>
    </w:p>
  </w:footnote>
  <w:footnote w:id="8">
    <w:p w:rsidR="00BF3F63" w:rsidRPr="00BF3F63" w:rsidRDefault="00BF3F63" w:rsidP="00BF3F63">
      <w:pPr>
        <w:pStyle w:val="a9"/>
      </w:pPr>
      <w:r w:rsidRPr="00BF3F63">
        <w:footnoteRef/>
      </w:r>
      <w:r w:rsidRPr="00BF3F63">
        <w:rPr>
          <w:rtl/>
        </w:rPr>
        <w:t xml:space="preserve"> </w:t>
      </w:r>
      <w:hyperlink r:id="rId6" w:history="1">
        <w:r w:rsidRPr="00BF3F63">
          <w:rPr>
            <w:rStyle w:val="ac"/>
            <w:rFonts w:hint="eastAsia"/>
            <w:rtl/>
          </w:rPr>
          <w:t>وسائل</w:t>
        </w:r>
        <w:r w:rsidRPr="00BF3F63">
          <w:rPr>
            <w:rStyle w:val="ac"/>
            <w:rtl/>
          </w:rPr>
          <w:t xml:space="preserve"> الش</w:t>
        </w:r>
        <w:r w:rsidRPr="00BF3F63">
          <w:rPr>
            <w:rStyle w:val="ac"/>
            <w:rFonts w:hint="cs"/>
            <w:rtl/>
          </w:rPr>
          <w:t>ی</w:t>
        </w:r>
        <w:r w:rsidRPr="00BF3F63">
          <w:rPr>
            <w:rStyle w:val="ac"/>
            <w:rFonts w:hint="eastAsia"/>
            <w:rtl/>
          </w:rPr>
          <w:t>عة،</w:t>
        </w:r>
        <w:r w:rsidRPr="00BF3F63">
          <w:rPr>
            <w:rStyle w:val="ac"/>
            <w:rtl/>
          </w:rPr>
          <w:t xml:space="preserve"> الش</w:t>
        </w:r>
        <w:r w:rsidRPr="00BF3F63">
          <w:rPr>
            <w:rStyle w:val="ac"/>
            <w:rFonts w:hint="cs"/>
            <w:rtl/>
          </w:rPr>
          <w:t>ی</w:t>
        </w:r>
        <w:r w:rsidRPr="00BF3F63">
          <w:rPr>
            <w:rStyle w:val="ac"/>
            <w:rFonts w:hint="eastAsia"/>
            <w:rtl/>
          </w:rPr>
          <w:t>خ</w:t>
        </w:r>
        <w:r w:rsidRPr="00BF3F63">
          <w:rPr>
            <w:rStyle w:val="ac"/>
            <w:rtl/>
          </w:rPr>
          <w:t xml:space="preserve"> الحر العاملي، ج5، ص471، أبواب أَفْعَالِ الصَّلَاة، باب1، ح14، ط آل البيت.</w:t>
        </w:r>
      </w:hyperlink>
      <w:r>
        <w:rPr>
          <w:rFonts w:hint="cs"/>
          <w:rtl/>
        </w:rPr>
        <w:t xml:space="preserve"> «</w:t>
      </w:r>
      <w:r w:rsidRPr="00BF3F63">
        <w:rPr>
          <w:rtl/>
        </w:rPr>
        <w:t xml:space="preserve"> عَنْ أَبِي جَعْفَرٍ ع قَالَ: لَا تُعَادُ الصَّلَاةُ إِلَّا مِنْ خَمْسَةٍ الطَّهُورِ وَ الْوَقْتِ وَ الْقِبْلَةِ وَ الرُّكُوعِ وَ السُّجُودِ ثُمَّ قَالَ ع الْقِرَاءَةُ سُنَّةٌ وَ التَّشَهُّدُ سُنَّةٌ وَ التَّكْبِيرُ سُنَّةٌ وَ لَا يَنْقُضُ السُّنَّةُ الْفَرِيضَة</w:t>
      </w:r>
      <w:r>
        <w:rPr>
          <w:rFonts w:hint="cs"/>
          <w:rtl/>
        </w:rPr>
        <w:t>»</w:t>
      </w:r>
    </w:p>
  </w:footnote>
  <w:footnote w:id="9">
    <w:p w:rsidR="00526AE5" w:rsidRDefault="00526AE5">
      <w:pPr>
        <w:pStyle w:val="a9"/>
      </w:pPr>
      <w:r>
        <w:rPr>
          <w:rStyle w:val="ab"/>
        </w:rPr>
        <w:footnoteRef/>
      </w:r>
      <w:r>
        <w:rPr>
          <w:rtl/>
        </w:rPr>
        <w:t xml:space="preserve"> </w:t>
      </w:r>
      <w:r>
        <w:rPr>
          <w:rFonts w:hint="cs"/>
          <w:rtl/>
        </w:rPr>
        <w:t>از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37" w:rsidRPr="001D2E9A" w:rsidRDefault="00486C37"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1" w:name="BokNum"/>
    <w:bookmarkEnd w:id="11"/>
    <w:r>
      <w:rPr>
        <w:b/>
        <w:bCs/>
        <w:sz w:val="20"/>
        <w:szCs w:val="24"/>
        <w:rtl/>
      </w:rPr>
      <w:t>059</w:t>
    </w:r>
    <w:r>
      <w:rPr>
        <w:rFonts w:hint="cs"/>
        <w:b/>
        <w:bCs/>
        <w:sz w:val="20"/>
        <w:szCs w:val="24"/>
        <w:rtl/>
      </w:rPr>
      <w:tab/>
    </w:r>
    <w:r w:rsidRPr="00C32A7E">
      <w:rPr>
        <w:rFonts w:hint="cs"/>
        <w:b/>
        <w:bCs/>
        <w:color w:val="632423" w:themeColor="accent2" w:themeShade="80"/>
        <w:sz w:val="20"/>
        <w:szCs w:val="24"/>
        <w:rtl/>
      </w:rPr>
      <w:t xml:space="preserve">درس خارج </w:t>
    </w:r>
    <w:bookmarkStart w:id="12" w:name="Bokdars"/>
    <w:bookmarkEnd w:id="12"/>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3" w:name="Bokostad"/>
    <w:bookmarkEnd w:id="13"/>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4" w:name="BokTarikh"/>
    <w:bookmarkEnd w:id="14"/>
    <w:r>
      <w:rPr>
        <w:sz w:val="24"/>
        <w:szCs w:val="24"/>
        <w:rtl/>
      </w:rPr>
      <w:t>15 /10 /1397</w:t>
    </w:r>
  </w:p>
  <w:p w:rsidR="00486C37" w:rsidRPr="00F16B53" w:rsidRDefault="00486C37" w:rsidP="003E0C63">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5" w:name="BokSabj"/>
    <w:bookmarkEnd w:id="15"/>
    <w:r>
      <w:rPr>
        <w:color w:val="000000" w:themeColor="text1"/>
        <w:sz w:val="24"/>
        <w:szCs w:val="24"/>
        <w:rtl/>
      </w:rPr>
      <w:t>اصاله الصحه</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6" w:name="Bokmoqarer"/>
    <w:bookmarkEnd w:id="16"/>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7" w:name="BokSabj2"/>
    <w:bookmarkEnd w:id="17"/>
    <w:r w:rsidR="003E0C63">
      <w:rPr>
        <w:rFonts w:hint="cs"/>
        <w:sz w:val="24"/>
        <w:szCs w:val="24"/>
        <w:rtl/>
      </w:rPr>
      <w:t>بررسی مناقشات روایت حفص بن غیاث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C142F"/>
    <w:multiLevelType w:val="hybridMultilevel"/>
    <w:tmpl w:val="A924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4CD8"/>
    <w:rsid w:val="00080A41"/>
    <w:rsid w:val="0008299B"/>
    <w:rsid w:val="000913AA"/>
    <w:rsid w:val="00094847"/>
    <w:rsid w:val="00096C63"/>
    <w:rsid w:val="000B5DB5"/>
    <w:rsid w:val="000C3947"/>
    <w:rsid w:val="000D2A37"/>
    <w:rsid w:val="000D30E9"/>
    <w:rsid w:val="000D6818"/>
    <w:rsid w:val="000E335E"/>
    <w:rsid w:val="000F16CF"/>
    <w:rsid w:val="000F1D88"/>
    <w:rsid w:val="000F5BAC"/>
    <w:rsid w:val="00102585"/>
    <w:rsid w:val="00104E40"/>
    <w:rsid w:val="00114AB7"/>
    <w:rsid w:val="00116B2B"/>
    <w:rsid w:val="00124E3D"/>
    <w:rsid w:val="00127E95"/>
    <w:rsid w:val="00130659"/>
    <w:rsid w:val="00133FF8"/>
    <w:rsid w:val="001347C7"/>
    <w:rsid w:val="001356B0"/>
    <w:rsid w:val="00151937"/>
    <w:rsid w:val="00153D9D"/>
    <w:rsid w:val="00165743"/>
    <w:rsid w:val="00167111"/>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EEA"/>
    <w:rsid w:val="001E3FD4"/>
    <w:rsid w:val="0020241A"/>
    <w:rsid w:val="00203821"/>
    <w:rsid w:val="00210730"/>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2F0AA8"/>
    <w:rsid w:val="002F714B"/>
    <w:rsid w:val="00307311"/>
    <w:rsid w:val="0032100F"/>
    <w:rsid w:val="0033402C"/>
    <w:rsid w:val="00340521"/>
    <w:rsid w:val="00345C73"/>
    <w:rsid w:val="00351170"/>
    <w:rsid w:val="0035218E"/>
    <w:rsid w:val="00354A99"/>
    <w:rsid w:val="00360311"/>
    <w:rsid w:val="00361922"/>
    <w:rsid w:val="0037339B"/>
    <w:rsid w:val="00386C11"/>
    <w:rsid w:val="00397466"/>
    <w:rsid w:val="003A6148"/>
    <w:rsid w:val="003A7FC4"/>
    <w:rsid w:val="003C33F6"/>
    <w:rsid w:val="003C3D2E"/>
    <w:rsid w:val="003C43A5"/>
    <w:rsid w:val="003E0C63"/>
    <w:rsid w:val="003E1C5C"/>
    <w:rsid w:val="003E6650"/>
    <w:rsid w:val="003F5B46"/>
    <w:rsid w:val="00401363"/>
    <w:rsid w:val="00402E47"/>
    <w:rsid w:val="00425015"/>
    <w:rsid w:val="00430994"/>
    <w:rsid w:val="00441B6D"/>
    <w:rsid w:val="004556EF"/>
    <w:rsid w:val="004602F9"/>
    <w:rsid w:val="00462B07"/>
    <w:rsid w:val="00465BD2"/>
    <w:rsid w:val="004715C8"/>
    <w:rsid w:val="00481C31"/>
    <w:rsid w:val="00482FC1"/>
    <w:rsid w:val="00483027"/>
    <w:rsid w:val="00486C37"/>
    <w:rsid w:val="004871AA"/>
    <w:rsid w:val="004918D7"/>
    <w:rsid w:val="004926E1"/>
    <w:rsid w:val="004A2FEA"/>
    <w:rsid w:val="004A4588"/>
    <w:rsid w:val="004D2DD7"/>
    <w:rsid w:val="004D75C5"/>
    <w:rsid w:val="004E2186"/>
    <w:rsid w:val="004E66FB"/>
    <w:rsid w:val="004F470A"/>
    <w:rsid w:val="004F4C59"/>
    <w:rsid w:val="00500C8F"/>
    <w:rsid w:val="00501909"/>
    <w:rsid w:val="00507BBB"/>
    <w:rsid w:val="005128DF"/>
    <w:rsid w:val="0051592A"/>
    <w:rsid w:val="005206FE"/>
    <w:rsid w:val="005224AB"/>
    <w:rsid w:val="005257ED"/>
    <w:rsid w:val="00526AE5"/>
    <w:rsid w:val="005306F8"/>
    <w:rsid w:val="0054023D"/>
    <w:rsid w:val="005426BF"/>
    <w:rsid w:val="00544E0F"/>
    <w:rsid w:val="005555AE"/>
    <w:rsid w:val="0056213C"/>
    <w:rsid w:val="00563305"/>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392F"/>
    <w:rsid w:val="006162A2"/>
    <w:rsid w:val="006240DA"/>
    <w:rsid w:val="0063256E"/>
    <w:rsid w:val="00633F04"/>
    <w:rsid w:val="00635219"/>
    <w:rsid w:val="00635EC0"/>
    <w:rsid w:val="00640B58"/>
    <w:rsid w:val="00651B02"/>
    <w:rsid w:val="00651B19"/>
    <w:rsid w:val="00660A29"/>
    <w:rsid w:val="00682325"/>
    <w:rsid w:val="00695519"/>
    <w:rsid w:val="006A4134"/>
    <w:rsid w:val="006A5DDA"/>
    <w:rsid w:val="006A6701"/>
    <w:rsid w:val="006B21F4"/>
    <w:rsid w:val="006B3753"/>
    <w:rsid w:val="006B7AD6"/>
    <w:rsid w:val="006C50FD"/>
    <w:rsid w:val="006D1DD4"/>
    <w:rsid w:val="006D4014"/>
    <w:rsid w:val="006D44C1"/>
    <w:rsid w:val="006E1A83"/>
    <w:rsid w:val="006E5651"/>
    <w:rsid w:val="006E5B85"/>
    <w:rsid w:val="006E751D"/>
    <w:rsid w:val="006F026A"/>
    <w:rsid w:val="006F0696"/>
    <w:rsid w:val="006F6B08"/>
    <w:rsid w:val="0070265B"/>
    <w:rsid w:val="00704813"/>
    <w:rsid w:val="0070727D"/>
    <w:rsid w:val="0072290D"/>
    <w:rsid w:val="00723D6D"/>
    <w:rsid w:val="00724537"/>
    <w:rsid w:val="00731724"/>
    <w:rsid w:val="0073474B"/>
    <w:rsid w:val="00735511"/>
    <w:rsid w:val="00737208"/>
    <w:rsid w:val="00744DE6"/>
    <w:rsid w:val="00762452"/>
    <w:rsid w:val="007639E0"/>
    <w:rsid w:val="007646A0"/>
    <w:rsid w:val="00775507"/>
    <w:rsid w:val="00783473"/>
    <w:rsid w:val="0078594B"/>
    <w:rsid w:val="00795E02"/>
    <w:rsid w:val="007979D0"/>
    <w:rsid w:val="007A4E18"/>
    <w:rsid w:val="007A7B8C"/>
    <w:rsid w:val="007B561B"/>
    <w:rsid w:val="007C6D9E"/>
    <w:rsid w:val="007D1C43"/>
    <w:rsid w:val="007D6C53"/>
    <w:rsid w:val="007E1564"/>
    <w:rsid w:val="007E1E87"/>
    <w:rsid w:val="007E5B3F"/>
    <w:rsid w:val="007F0B3F"/>
    <w:rsid w:val="007F2257"/>
    <w:rsid w:val="0080091D"/>
    <w:rsid w:val="00804108"/>
    <w:rsid w:val="00804FC4"/>
    <w:rsid w:val="00816367"/>
    <w:rsid w:val="00816A0B"/>
    <w:rsid w:val="00824B22"/>
    <w:rsid w:val="00830C53"/>
    <w:rsid w:val="00834D30"/>
    <w:rsid w:val="00837FAA"/>
    <w:rsid w:val="00841F77"/>
    <w:rsid w:val="008436D4"/>
    <w:rsid w:val="0085276D"/>
    <w:rsid w:val="008569E3"/>
    <w:rsid w:val="00863390"/>
    <w:rsid w:val="0086385C"/>
    <w:rsid w:val="00871916"/>
    <w:rsid w:val="008956DD"/>
    <w:rsid w:val="008A510E"/>
    <w:rsid w:val="008A522A"/>
    <w:rsid w:val="008A66B3"/>
    <w:rsid w:val="008B4464"/>
    <w:rsid w:val="008B750B"/>
    <w:rsid w:val="008C3162"/>
    <w:rsid w:val="008D1F14"/>
    <w:rsid w:val="008E3924"/>
    <w:rsid w:val="008F13F7"/>
    <w:rsid w:val="008F5B4D"/>
    <w:rsid w:val="009031DC"/>
    <w:rsid w:val="00907425"/>
    <w:rsid w:val="00923C34"/>
    <w:rsid w:val="00924152"/>
    <w:rsid w:val="0092513D"/>
    <w:rsid w:val="00927A9F"/>
    <w:rsid w:val="009335CC"/>
    <w:rsid w:val="00935A55"/>
    <w:rsid w:val="00937D64"/>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268A4"/>
    <w:rsid w:val="00A457C6"/>
    <w:rsid w:val="00A46AD0"/>
    <w:rsid w:val="00A47063"/>
    <w:rsid w:val="00A473A8"/>
    <w:rsid w:val="00A513F0"/>
    <w:rsid w:val="00A61AC8"/>
    <w:rsid w:val="00A6366F"/>
    <w:rsid w:val="00A65D4C"/>
    <w:rsid w:val="00A70512"/>
    <w:rsid w:val="00AA1F60"/>
    <w:rsid w:val="00AA40D7"/>
    <w:rsid w:val="00AA5476"/>
    <w:rsid w:val="00AB5F7D"/>
    <w:rsid w:val="00AC0C50"/>
    <w:rsid w:val="00AC5C11"/>
    <w:rsid w:val="00AC6FE2"/>
    <w:rsid w:val="00AF3925"/>
    <w:rsid w:val="00AF442D"/>
    <w:rsid w:val="00B067E6"/>
    <w:rsid w:val="00B1296B"/>
    <w:rsid w:val="00B2292F"/>
    <w:rsid w:val="00B43169"/>
    <w:rsid w:val="00B501A8"/>
    <w:rsid w:val="00B52CF7"/>
    <w:rsid w:val="00B55AE4"/>
    <w:rsid w:val="00B70B46"/>
    <w:rsid w:val="00B739B0"/>
    <w:rsid w:val="00B814A3"/>
    <w:rsid w:val="00B96F38"/>
    <w:rsid w:val="00BB67B3"/>
    <w:rsid w:val="00BC716B"/>
    <w:rsid w:val="00BD0E74"/>
    <w:rsid w:val="00BD5F8C"/>
    <w:rsid w:val="00BE29DD"/>
    <w:rsid w:val="00BF3F63"/>
    <w:rsid w:val="00C066AF"/>
    <w:rsid w:val="00C10E06"/>
    <w:rsid w:val="00C145B8"/>
    <w:rsid w:val="00C2085F"/>
    <w:rsid w:val="00C2438F"/>
    <w:rsid w:val="00C31AF0"/>
    <w:rsid w:val="00C32A7E"/>
    <w:rsid w:val="00C34F28"/>
    <w:rsid w:val="00C368DF"/>
    <w:rsid w:val="00C442C5"/>
    <w:rsid w:val="00C57B5C"/>
    <w:rsid w:val="00C57C7C"/>
    <w:rsid w:val="00C61049"/>
    <w:rsid w:val="00C63FFE"/>
    <w:rsid w:val="00C82536"/>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0592"/>
    <w:rsid w:val="00D552B9"/>
    <w:rsid w:val="00D735B2"/>
    <w:rsid w:val="00D74021"/>
    <w:rsid w:val="00D76D01"/>
    <w:rsid w:val="00D922A9"/>
    <w:rsid w:val="00D9394A"/>
    <w:rsid w:val="00DA0438"/>
    <w:rsid w:val="00DB0CBB"/>
    <w:rsid w:val="00DB67CC"/>
    <w:rsid w:val="00DC3783"/>
    <w:rsid w:val="00DE1070"/>
    <w:rsid w:val="00E00219"/>
    <w:rsid w:val="00E0316B"/>
    <w:rsid w:val="00E25E10"/>
    <w:rsid w:val="00E36B15"/>
    <w:rsid w:val="00E443BD"/>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3EC2"/>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56/2/720/&#1575;&#1604;&#1605;&#1587;&#1578;&#1602;&#1604;" TargetMode="External"/><Relationship Id="rId2" Type="http://schemas.openxmlformats.org/officeDocument/2006/relationships/hyperlink" Target="http://lib.eshia.ir/13046/2/391/&#1575;&#1582;&#1589;" TargetMode="External"/><Relationship Id="rId1" Type="http://schemas.openxmlformats.org/officeDocument/2006/relationships/hyperlink" Target="http://lib.eshia.ir/86749/6/52/&#1604;&#1575;%20&#1740;&#1582;&#1601;&#1740;" TargetMode="External"/><Relationship Id="rId6" Type="http://schemas.openxmlformats.org/officeDocument/2006/relationships/hyperlink" Target="http://lib.eshia.ir/11025/5/471/&#1575;&#1604;&#1601;&#1585;&#1740;&#1590;&#1607;" TargetMode="External"/><Relationship Id="rId5" Type="http://schemas.openxmlformats.org/officeDocument/2006/relationships/hyperlink" Target="http://lib.eshia.ir/11015/15/306/&#1575;&#1604;&#1587;&#1575;&#1602;" TargetMode="External"/><Relationship Id="rId4" Type="http://schemas.openxmlformats.org/officeDocument/2006/relationships/hyperlink" Target="http://lib.eshia.ir/11025/8/237/&#1605;&#1587;&#1604;&#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C1E7-2CAF-48BB-8A88-C30BB3BD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362</TotalTime>
  <Pages>5</Pages>
  <Words>905</Words>
  <Characters>5160</Characters>
  <Application>Microsoft Office Word</Application>
  <DocSecurity>0</DocSecurity>
  <Lines>43</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6053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34</cp:revision>
  <dcterms:created xsi:type="dcterms:W3CDTF">2019-01-05T16:21:00Z</dcterms:created>
  <dcterms:modified xsi:type="dcterms:W3CDTF">2019-01-08T10:07:00Z</dcterms:modified>
  <cp:contentStatus>ویرایش 2.5</cp:contentStatus>
  <cp:version>2.7</cp:version>
</cp:coreProperties>
</file>